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858" w:type="dxa"/>
        <w:tblLayout w:type="fixed"/>
        <w:tblLook w:val="04A0" w:firstRow="1" w:lastRow="0" w:firstColumn="1" w:lastColumn="0" w:noHBand="0" w:noVBand="1"/>
      </w:tblPr>
      <w:tblGrid>
        <w:gridCol w:w="4786"/>
        <w:gridCol w:w="4536"/>
        <w:gridCol w:w="4536"/>
      </w:tblGrid>
      <w:tr w:rsidR="00F202B1" w:rsidRPr="008A3E03" w:rsidTr="00D25CB4">
        <w:tc>
          <w:tcPr>
            <w:tcW w:w="4786" w:type="dxa"/>
            <w:hideMark/>
          </w:tcPr>
          <w:p w:rsidR="007E1D85" w:rsidRPr="00FB64E6" w:rsidRDefault="001868CD" w:rsidP="00FB64E6">
            <w:pPr>
              <w:widowControl w:val="0"/>
              <w:spacing w:after="0" w:line="240" w:lineRule="auto"/>
              <w:jc w:val="both"/>
              <w:rPr>
                <w:rFonts w:ascii="Times New Roman" w:eastAsia="Batang" w:hAnsi="Times New Roman"/>
                <w:snapToGrid w:val="0"/>
                <w:sz w:val="24"/>
                <w:szCs w:val="24"/>
                <w:lang w:val="en-US" w:eastAsia="ru-RU"/>
              </w:rPr>
            </w:pPr>
            <w:r w:rsidRPr="00FB64E6">
              <w:rPr>
                <w:rFonts w:ascii="Times New Roman" w:eastAsia="Batang" w:hAnsi="Times New Roman"/>
                <w:snapToGrid w:val="0"/>
                <w:sz w:val="24"/>
                <w:szCs w:val="24"/>
                <w:lang w:eastAsia="ru-RU"/>
              </w:rPr>
              <w:t xml:space="preserve">               </w:t>
            </w:r>
          </w:p>
        </w:tc>
        <w:tc>
          <w:tcPr>
            <w:tcW w:w="4536" w:type="dxa"/>
            <w:hideMark/>
          </w:tcPr>
          <w:p w:rsidR="00901B8E" w:rsidRPr="00901B8E" w:rsidRDefault="00901B8E" w:rsidP="00901B8E">
            <w:pPr>
              <w:widowControl w:val="0"/>
              <w:spacing w:after="0" w:line="240" w:lineRule="auto"/>
              <w:jc w:val="both"/>
              <w:rPr>
                <w:rFonts w:ascii="Times New Roman" w:eastAsia="Times New Roman" w:hAnsi="Times New Roman"/>
                <w:snapToGrid w:val="0"/>
                <w:sz w:val="24"/>
                <w:szCs w:val="24"/>
                <w:lang w:val="kk-KZ" w:eastAsia="ru-RU"/>
              </w:rPr>
            </w:pPr>
            <w:r w:rsidRPr="00901B8E">
              <w:rPr>
                <w:rFonts w:ascii="Times New Roman" w:eastAsia="Times New Roman" w:hAnsi="Times New Roman"/>
                <w:snapToGrid w:val="0"/>
                <w:sz w:val="24"/>
                <w:szCs w:val="24"/>
                <w:lang w:val="kk-KZ" w:eastAsia="ru-RU"/>
              </w:rPr>
              <w:t>«Қазақстан Республикасы</w:t>
            </w:r>
          </w:p>
          <w:p w:rsidR="00901B8E" w:rsidRPr="00901B8E" w:rsidRDefault="00901B8E" w:rsidP="00901B8E">
            <w:pPr>
              <w:widowControl w:val="0"/>
              <w:spacing w:after="0" w:line="240" w:lineRule="auto"/>
              <w:jc w:val="both"/>
              <w:rPr>
                <w:rFonts w:ascii="Times New Roman" w:eastAsia="Times New Roman" w:hAnsi="Times New Roman"/>
                <w:snapToGrid w:val="0"/>
                <w:sz w:val="24"/>
                <w:szCs w:val="24"/>
                <w:lang w:val="kk-KZ" w:eastAsia="ru-RU"/>
              </w:rPr>
            </w:pPr>
            <w:r w:rsidRPr="00901B8E">
              <w:rPr>
                <w:rFonts w:ascii="Times New Roman" w:eastAsia="Times New Roman" w:hAnsi="Times New Roman"/>
                <w:snapToGrid w:val="0"/>
                <w:sz w:val="24"/>
                <w:szCs w:val="24"/>
                <w:lang w:val="kk-KZ" w:eastAsia="ru-RU"/>
              </w:rPr>
              <w:t xml:space="preserve">Денсаулық сақтау министрлігі </w:t>
            </w:r>
          </w:p>
          <w:p w:rsidR="00901B8E" w:rsidRPr="00901B8E" w:rsidRDefault="00901B8E" w:rsidP="00901B8E">
            <w:pPr>
              <w:widowControl w:val="0"/>
              <w:spacing w:after="0" w:line="240" w:lineRule="auto"/>
              <w:jc w:val="both"/>
              <w:rPr>
                <w:rFonts w:ascii="Times New Roman" w:eastAsia="Times New Roman" w:hAnsi="Times New Roman"/>
                <w:snapToGrid w:val="0"/>
                <w:sz w:val="24"/>
                <w:szCs w:val="24"/>
                <w:lang w:val="kk-KZ" w:eastAsia="ru-RU"/>
              </w:rPr>
            </w:pPr>
            <w:r w:rsidRPr="00901B8E">
              <w:rPr>
                <w:rFonts w:ascii="Times New Roman" w:eastAsia="Times New Roman" w:hAnsi="Times New Roman"/>
                <w:snapToGrid w:val="0"/>
                <w:sz w:val="24"/>
                <w:szCs w:val="24"/>
                <w:lang w:val="kk-KZ" w:eastAsia="ru-RU"/>
              </w:rPr>
              <w:t xml:space="preserve">Медициналық және </w:t>
            </w:r>
          </w:p>
          <w:p w:rsidR="00901B8E" w:rsidRPr="00901B8E" w:rsidRDefault="00901B8E" w:rsidP="00901B8E">
            <w:pPr>
              <w:widowControl w:val="0"/>
              <w:spacing w:after="0" w:line="240" w:lineRule="auto"/>
              <w:jc w:val="both"/>
              <w:rPr>
                <w:rFonts w:ascii="Times New Roman" w:eastAsia="Times New Roman" w:hAnsi="Times New Roman"/>
                <w:snapToGrid w:val="0"/>
                <w:sz w:val="24"/>
                <w:szCs w:val="24"/>
                <w:lang w:val="kk-KZ" w:eastAsia="ru-RU"/>
              </w:rPr>
            </w:pPr>
            <w:r w:rsidRPr="00901B8E">
              <w:rPr>
                <w:rFonts w:ascii="Times New Roman" w:eastAsia="Times New Roman" w:hAnsi="Times New Roman"/>
                <w:snapToGrid w:val="0"/>
                <w:sz w:val="24"/>
                <w:szCs w:val="24"/>
                <w:lang w:val="kk-KZ" w:eastAsia="ru-RU"/>
              </w:rPr>
              <w:t>фармацевтикалық бақылау</w:t>
            </w:r>
          </w:p>
          <w:p w:rsidR="00901B8E" w:rsidRPr="00901B8E" w:rsidRDefault="00901B8E" w:rsidP="00901B8E">
            <w:pPr>
              <w:widowControl w:val="0"/>
              <w:spacing w:after="0" w:line="240" w:lineRule="auto"/>
              <w:jc w:val="both"/>
              <w:rPr>
                <w:rFonts w:ascii="Times New Roman" w:eastAsia="Times New Roman" w:hAnsi="Times New Roman"/>
                <w:snapToGrid w:val="0"/>
                <w:sz w:val="24"/>
                <w:szCs w:val="24"/>
                <w:lang w:val="kk-KZ" w:eastAsia="ru-RU"/>
              </w:rPr>
            </w:pPr>
            <w:r w:rsidRPr="00901B8E">
              <w:rPr>
                <w:rFonts w:ascii="Times New Roman" w:eastAsia="Times New Roman" w:hAnsi="Times New Roman"/>
                <w:snapToGrid w:val="0"/>
                <w:sz w:val="24"/>
                <w:szCs w:val="24"/>
                <w:lang w:val="kk-KZ" w:eastAsia="ru-RU"/>
              </w:rPr>
              <w:t xml:space="preserve">комитеті» РММ төрағасының </w:t>
            </w:r>
          </w:p>
          <w:p w:rsidR="00901B8E" w:rsidRPr="00901B8E" w:rsidRDefault="00901B8E" w:rsidP="00901B8E">
            <w:pPr>
              <w:widowControl w:val="0"/>
              <w:spacing w:after="0" w:line="240" w:lineRule="auto"/>
              <w:jc w:val="both"/>
              <w:rPr>
                <w:rFonts w:ascii="Times New Roman" w:eastAsia="Times New Roman" w:hAnsi="Times New Roman"/>
                <w:snapToGrid w:val="0"/>
                <w:sz w:val="24"/>
                <w:szCs w:val="24"/>
                <w:lang w:val="kk-KZ" w:eastAsia="ru-RU"/>
              </w:rPr>
            </w:pPr>
            <w:r w:rsidRPr="00901B8E">
              <w:rPr>
                <w:rFonts w:ascii="Times New Roman" w:eastAsia="Times New Roman" w:hAnsi="Times New Roman"/>
                <w:snapToGrid w:val="0"/>
                <w:sz w:val="24"/>
                <w:szCs w:val="24"/>
                <w:lang w:val="kk-KZ" w:eastAsia="ru-RU"/>
              </w:rPr>
              <w:t xml:space="preserve">20_ ж. «____» ___________ </w:t>
            </w:r>
          </w:p>
          <w:p w:rsidR="00901B8E" w:rsidRPr="00901B8E" w:rsidRDefault="00901B8E" w:rsidP="00901B8E">
            <w:pPr>
              <w:widowControl w:val="0"/>
              <w:spacing w:after="0" w:line="240" w:lineRule="auto"/>
              <w:jc w:val="both"/>
              <w:rPr>
                <w:rFonts w:ascii="Times New Roman" w:eastAsia="Times New Roman" w:hAnsi="Times New Roman"/>
                <w:snapToGrid w:val="0"/>
                <w:sz w:val="24"/>
                <w:szCs w:val="24"/>
                <w:lang w:val="kk-KZ" w:eastAsia="ru-RU"/>
              </w:rPr>
            </w:pPr>
            <w:r w:rsidRPr="00901B8E">
              <w:rPr>
                <w:rFonts w:ascii="Times New Roman" w:eastAsia="Times New Roman" w:hAnsi="Times New Roman"/>
                <w:snapToGrid w:val="0"/>
                <w:sz w:val="24"/>
                <w:szCs w:val="24"/>
                <w:lang w:val="kk-KZ" w:eastAsia="ru-RU"/>
              </w:rPr>
              <w:t>№ _____ бұйрығымен</w:t>
            </w:r>
          </w:p>
          <w:p w:rsidR="00523D82" w:rsidRPr="00901B8E" w:rsidRDefault="00901B8E" w:rsidP="00901B8E">
            <w:pPr>
              <w:widowControl w:val="0"/>
              <w:spacing w:after="0" w:line="240" w:lineRule="auto"/>
              <w:jc w:val="both"/>
              <w:rPr>
                <w:rFonts w:ascii="Times New Roman" w:eastAsia="Batang" w:hAnsi="Times New Roman"/>
                <w:b/>
                <w:snapToGrid w:val="0"/>
                <w:sz w:val="24"/>
                <w:szCs w:val="24"/>
                <w:lang w:val="uk-UA" w:eastAsia="ru-RU"/>
              </w:rPr>
            </w:pPr>
            <w:r w:rsidRPr="00901B8E">
              <w:rPr>
                <w:rFonts w:ascii="Times New Roman" w:eastAsia="Times New Roman" w:hAnsi="Times New Roman"/>
                <w:b/>
                <w:snapToGrid w:val="0"/>
                <w:sz w:val="24"/>
                <w:szCs w:val="24"/>
                <w:lang w:val="kk-KZ" w:eastAsia="ru-RU"/>
              </w:rPr>
              <w:t>БЕКІТІЛГЕН</w:t>
            </w:r>
          </w:p>
        </w:tc>
        <w:tc>
          <w:tcPr>
            <w:tcW w:w="4536" w:type="dxa"/>
          </w:tcPr>
          <w:p w:rsidR="00523D82" w:rsidRPr="0058631E" w:rsidRDefault="001868CD" w:rsidP="00FB64E6">
            <w:pPr>
              <w:widowControl w:val="0"/>
              <w:spacing w:after="0" w:line="240" w:lineRule="auto"/>
              <w:jc w:val="both"/>
              <w:rPr>
                <w:rFonts w:ascii="Times New Roman" w:eastAsia="Times New Roman" w:hAnsi="Times New Roman"/>
                <w:b/>
                <w:snapToGrid w:val="0"/>
                <w:sz w:val="24"/>
                <w:szCs w:val="24"/>
                <w:lang w:val="uk-UA" w:eastAsia="ru-RU"/>
              </w:rPr>
            </w:pPr>
            <w:r w:rsidRPr="0058631E">
              <w:rPr>
                <w:rFonts w:ascii="Times New Roman" w:eastAsia="Times New Roman" w:hAnsi="Times New Roman"/>
                <w:b/>
                <w:snapToGrid w:val="0"/>
                <w:sz w:val="24"/>
                <w:szCs w:val="24"/>
                <w:lang w:val="uk-UA" w:eastAsia="ru-RU"/>
              </w:rPr>
              <w:t xml:space="preserve"> </w:t>
            </w:r>
          </w:p>
        </w:tc>
      </w:tr>
      <w:tr w:rsidR="00F202B1" w:rsidRPr="008A3E03" w:rsidTr="00D25CB4">
        <w:tc>
          <w:tcPr>
            <w:tcW w:w="4786" w:type="dxa"/>
          </w:tcPr>
          <w:p w:rsidR="00523D82" w:rsidRPr="0058631E" w:rsidRDefault="00523D82" w:rsidP="00FB64E6">
            <w:pPr>
              <w:widowControl w:val="0"/>
              <w:spacing w:after="0" w:line="240" w:lineRule="auto"/>
              <w:jc w:val="both"/>
              <w:rPr>
                <w:rFonts w:ascii="Times New Roman" w:eastAsia="Batang" w:hAnsi="Times New Roman"/>
                <w:sz w:val="24"/>
                <w:szCs w:val="24"/>
                <w:lang w:val="uk-UA" w:eastAsia="ru-RU"/>
              </w:rPr>
            </w:pPr>
          </w:p>
        </w:tc>
        <w:tc>
          <w:tcPr>
            <w:tcW w:w="4536" w:type="dxa"/>
          </w:tcPr>
          <w:p w:rsidR="00523D82" w:rsidRPr="0058631E" w:rsidRDefault="00523D82" w:rsidP="00FB64E6">
            <w:pPr>
              <w:autoSpaceDE w:val="0"/>
              <w:autoSpaceDN w:val="0"/>
              <w:spacing w:after="0" w:line="240" w:lineRule="auto"/>
              <w:jc w:val="both"/>
              <w:rPr>
                <w:rFonts w:ascii="Times New Roman" w:eastAsia="Batang" w:hAnsi="Times New Roman"/>
                <w:sz w:val="24"/>
                <w:szCs w:val="24"/>
                <w:lang w:val="uk-UA" w:eastAsia="ru-RU"/>
              </w:rPr>
            </w:pPr>
          </w:p>
        </w:tc>
        <w:tc>
          <w:tcPr>
            <w:tcW w:w="4536" w:type="dxa"/>
          </w:tcPr>
          <w:p w:rsidR="00523D82" w:rsidRPr="0058631E" w:rsidRDefault="00523D82" w:rsidP="00FB64E6">
            <w:pPr>
              <w:autoSpaceDE w:val="0"/>
              <w:autoSpaceDN w:val="0"/>
              <w:spacing w:after="0" w:line="240" w:lineRule="auto"/>
              <w:jc w:val="both"/>
              <w:rPr>
                <w:rFonts w:ascii="Times New Roman" w:eastAsia="Batang" w:hAnsi="Times New Roman"/>
                <w:sz w:val="24"/>
                <w:szCs w:val="24"/>
                <w:lang w:val="uk-UA" w:eastAsia="ru-RU"/>
              </w:rPr>
            </w:pPr>
          </w:p>
        </w:tc>
      </w:tr>
    </w:tbl>
    <w:p w:rsidR="00280121" w:rsidRPr="0058631E" w:rsidRDefault="00280121" w:rsidP="00FB64E6">
      <w:pPr>
        <w:autoSpaceDE w:val="0"/>
        <w:autoSpaceDN w:val="0"/>
        <w:spacing w:after="0" w:line="240" w:lineRule="auto"/>
        <w:jc w:val="both"/>
        <w:rPr>
          <w:rFonts w:ascii="Times New Roman" w:eastAsia="Times New Roman" w:hAnsi="Times New Roman"/>
          <w:b/>
          <w:sz w:val="24"/>
          <w:szCs w:val="24"/>
          <w:lang w:val="uk-UA" w:eastAsia="ru-RU"/>
        </w:rPr>
      </w:pPr>
    </w:p>
    <w:p w:rsidR="00D76048" w:rsidRPr="0058631E" w:rsidRDefault="001868CD" w:rsidP="007814D9">
      <w:pPr>
        <w:autoSpaceDE w:val="0"/>
        <w:autoSpaceDN w:val="0"/>
        <w:spacing w:after="0" w:line="240" w:lineRule="auto"/>
        <w:jc w:val="center"/>
        <w:rPr>
          <w:rFonts w:ascii="Times New Roman" w:eastAsia="Times New Roman" w:hAnsi="Times New Roman"/>
          <w:b/>
          <w:sz w:val="24"/>
          <w:szCs w:val="24"/>
          <w:lang w:val="uk-UA" w:eastAsia="ru-RU"/>
        </w:rPr>
      </w:pPr>
      <w:r w:rsidRPr="00FB64E6">
        <w:rPr>
          <w:rFonts w:ascii="Times New Roman" w:eastAsia="Times New Roman" w:hAnsi="Times New Roman"/>
          <w:b/>
          <w:sz w:val="24"/>
          <w:szCs w:val="24"/>
          <w:lang w:val="kk-KZ" w:eastAsia="ru-RU"/>
        </w:rPr>
        <w:t>ДӘРІЛІК ПРЕПАРАТТЫҢ ЖАЛПЫ СИПАТТАМАСЫ</w:t>
      </w:r>
    </w:p>
    <w:p w:rsidR="00372082" w:rsidRPr="0058631E" w:rsidRDefault="00372082" w:rsidP="00FB64E6">
      <w:pPr>
        <w:autoSpaceDE w:val="0"/>
        <w:autoSpaceDN w:val="0"/>
        <w:spacing w:after="0" w:line="240" w:lineRule="auto"/>
        <w:jc w:val="both"/>
        <w:rPr>
          <w:rFonts w:ascii="Times New Roman" w:eastAsia="Times New Roman" w:hAnsi="Times New Roman"/>
          <w:b/>
          <w:sz w:val="24"/>
          <w:szCs w:val="24"/>
          <w:lang w:val="uk-UA" w:eastAsia="ru-RU"/>
        </w:rPr>
      </w:pPr>
    </w:p>
    <w:p w:rsidR="00280121" w:rsidRPr="0058631E" w:rsidRDefault="001868CD" w:rsidP="00FB64E6">
      <w:pPr>
        <w:autoSpaceDE w:val="0"/>
        <w:autoSpaceDN w:val="0"/>
        <w:spacing w:after="0" w:line="240" w:lineRule="auto"/>
        <w:jc w:val="both"/>
        <w:rPr>
          <w:rFonts w:ascii="Times New Roman" w:eastAsia="Times New Roman" w:hAnsi="Times New Roman"/>
          <w:b/>
          <w:sz w:val="24"/>
          <w:szCs w:val="24"/>
          <w:lang w:val="uk-UA" w:eastAsia="ru-RU"/>
        </w:rPr>
      </w:pPr>
      <w:r w:rsidRPr="00FB64E6">
        <w:rPr>
          <w:rFonts w:ascii="Times New Roman" w:eastAsia="Times New Roman" w:hAnsi="Times New Roman"/>
          <w:b/>
          <w:sz w:val="24"/>
          <w:szCs w:val="24"/>
          <w:lang w:val="kk-KZ" w:eastAsia="ru-RU"/>
        </w:rPr>
        <w:t>1. ДӘРІЛІК ПРЕПАРАТ АТАУЫ</w:t>
      </w:r>
    </w:p>
    <w:p w:rsidR="001872CE" w:rsidRPr="0058631E" w:rsidRDefault="001868CD" w:rsidP="00FB64E6">
      <w:pPr>
        <w:autoSpaceDE w:val="0"/>
        <w:autoSpaceDN w:val="0"/>
        <w:spacing w:after="0" w:line="240" w:lineRule="auto"/>
        <w:jc w:val="both"/>
        <w:rPr>
          <w:rFonts w:ascii="Times New Roman" w:eastAsia="Times New Roman" w:hAnsi="Times New Roman"/>
          <w:sz w:val="24"/>
          <w:szCs w:val="24"/>
          <w:lang w:val="uk-UA" w:eastAsia="ru-RU"/>
        </w:rPr>
      </w:pPr>
      <w:r w:rsidRPr="00FB64E6">
        <w:rPr>
          <w:rFonts w:ascii="Times New Roman" w:eastAsia="Times New Roman" w:hAnsi="Times New Roman"/>
          <w:sz w:val="24"/>
          <w:szCs w:val="24"/>
          <w:lang w:val="kk-KZ" w:eastAsia="ru-RU"/>
        </w:rPr>
        <w:t>ФОРТОКС, бұлшықет ішіне енгізу үшін ерітінді дайындауға арналған лиофилизат, 100 ӘБ</w:t>
      </w:r>
    </w:p>
    <w:p w:rsidR="00B01011" w:rsidRPr="0058631E" w:rsidRDefault="00B01011" w:rsidP="00FB64E6">
      <w:pPr>
        <w:autoSpaceDE w:val="0"/>
        <w:autoSpaceDN w:val="0"/>
        <w:spacing w:after="0" w:line="240" w:lineRule="auto"/>
        <w:jc w:val="both"/>
        <w:rPr>
          <w:rFonts w:ascii="Times New Roman" w:eastAsia="Times New Roman" w:hAnsi="Times New Roman"/>
          <w:sz w:val="24"/>
          <w:szCs w:val="24"/>
          <w:highlight w:val="cyan"/>
          <w:lang w:val="uk-UA" w:eastAsia="ru-RU"/>
        </w:rPr>
      </w:pPr>
    </w:p>
    <w:p w:rsidR="003C07E3" w:rsidRPr="0058631E" w:rsidRDefault="001868CD" w:rsidP="00FB64E6">
      <w:pPr>
        <w:spacing w:after="0" w:line="240" w:lineRule="auto"/>
        <w:jc w:val="both"/>
        <w:rPr>
          <w:rFonts w:ascii="Times New Roman" w:hAnsi="Times New Roman"/>
          <w:sz w:val="24"/>
          <w:szCs w:val="24"/>
          <w:lang w:val="uk-UA"/>
        </w:rPr>
      </w:pPr>
      <w:bookmarkStart w:id="0" w:name="2175220285"/>
      <w:bookmarkStart w:id="1" w:name="OCRUncertain022"/>
      <w:r w:rsidRPr="00FB64E6">
        <w:rPr>
          <w:rFonts w:ascii="Times New Roman" w:eastAsia="Times New Roman" w:hAnsi="Times New Roman"/>
          <w:b/>
          <w:sz w:val="24"/>
          <w:szCs w:val="24"/>
          <w:lang w:val="kk-KZ" w:eastAsia="ru-RU"/>
        </w:rPr>
        <w:t>2. САПАЛЫҚ ЖӘНЕ САНДЫҚ ҚҰРАМЫ</w:t>
      </w:r>
    </w:p>
    <w:bookmarkEnd w:id="0"/>
    <w:p w:rsidR="001872CE" w:rsidRPr="0058631E" w:rsidRDefault="001868CD" w:rsidP="00FB64E6">
      <w:pPr>
        <w:widowControl w:val="0"/>
        <w:autoSpaceDE w:val="0"/>
        <w:autoSpaceDN w:val="0"/>
        <w:spacing w:after="0" w:line="240" w:lineRule="auto"/>
        <w:ind w:left="2977" w:hanging="2977"/>
        <w:jc w:val="both"/>
        <w:rPr>
          <w:rFonts w:ascii="Times New Roman" w:eastAsia="Times New Roman" w:hAnsi="Times New Roman"/>
          <w:bCs/>
          <w:sz w:val="24"/>
          <w:szCs w:val="24"/>
          <w:highlight w:val="cyan"/>
          <w:lang w:val="uk-UA" w:eastAsia="ru-RU"/>
        </w:rPr>
      </w:pPr>
      <w:r w:rsidRPr="00FB64E6">
        <w:rPr>
          <w:rFonts w:ascii="Times New Roman" w:eastAsia="TimesNewRomanPSMT" w:hAnsi="Times New Roman"/>
          <w:sz w:val="24"/>
          <w:szCs w:val="24"/>
          <w:lang w:val="kk-KZ" w:eastAsia="ru-RU"/>
        </w:rPr>
        <w:t xml:space="preserve">2.1 Жалпы сипаттамасы </w:t>
      </w:r>
    </w:p>
    <w:p w:rsidR="00E04809" w:rsidRPr="0058631E" w:rsidRDefault="00356B11" w:rsidP="00FB64E6">
      <w:pPr>
        <w:widowControl w:val="0"/>
        <w:autoSpaceDE w:val="0"/>
        <w:autoSpaceDN w:val="0"/>
        <w:spacing w:after="0" w:line="240" w:lineRule="auto"/>
        <w:ind w:left="2977" w:hanging="2977"/>
        <w:jc w:val="both"/>
        <w:rPr>
          <w:rFonts w:ascii="Times New Roman" w:eastAsia="TimesNewRomanPSMT" w:hAnsi="Times New Roman"/>
          <w:sz w:val="24"/>
          <w:szCs w:val="24"/>
          <w:lang w:val="uk-UA" w:eastAsia="ru-RU"/>
        </w:rPr>
      </w:pPr>
      <w:r>
        <w:rPr>
          <w:rFonts w:ascii="Times New Roman" w:hAnsi="Times New Roman"/>
          <w:sz w:val="24"/>
          <w:szCs w:val="24"/>
          <w:lang w:val="kk-KZ"/>
        </w:rPr>
        <w:t>Ботулиндік токсин</w:t>
      </w:r>
      <w:r w:rsidR="001868CD" w:rsidRPr="00FB64E6">
        <w:rPr>
          <w:rFonts w:ascii="Times New Roman" w:hAnsi="Times New Roman"/>
          <w:sz w:val="24"/>
          <w:szCs w:val="24"/>
          <w:lang w:val="kk-KZ"/>
        </w:rPr>
        <w:t xml:space="preserve"> А типі </w:t>
      </w:r>
    </w:p>
    <w:p w:rsidR="005F5724" w:rsidRPr="0058631E" w:rsidRDefault="001868CD" w:rsidP="00FB64E6">
      <w:pPr>
        <w:widowControl w:val="0"/>
        <w:autoSpaceDE w:val="0"/>
        <w:autoSpaceDN w:val="0"/>
        <w:spacing w:after="0" w:line="240" w:lineRule="auto"/>
        <w:ind w:left="2977" w:hanging="2977"/>
        <w:jc w:val="both"/>
        <w:rPr>
          <w:rFonts w:ascii="Times New Roman" w:eastAsia="TimesNewRomanPSMT" w:hAnsi="Times New Roman"/>
          <w:sz w:val="24"/>
          <w:szCs w:val="24"/>
          <w:lang w:val="uk-UA" w:eastAsia="ru-RU"/>
        </w:rPr>
      </w:pPr>
      <w:r w:rsidRPr="00FB64E6">
        <w:rPr>
          <w:rFonts w:ascii="Times New Roman" w:eastAsia="TimesNewRomanPSMT" w:hAnsi="Times New Roman"/>
          <w:sz w:val="24"/>
          <w:szCs w:val="24"/>
          <w:lang w:val="kk-KZ" w:eastAsia="ru-RU"/>
        </w:rPr>
        <w:t xml:space="preserve">2.2 Сапалық және сандық құрамы </w:t>
      </w:r>
    </w:p>
    <w:p w:rsidR="00D60C5A" w:rsidRPr="0058631E" w:rsidRDefault="001868CD" w:rsidP="00FB64E6">
      <w:pPr>
        <w:widowControl w:val="0"/>
        <w:autoSpaceDE w:val="0"/>
        <w:autoSpaceDN w:val="0"/>
        <w:spacing w:after="0" w:line="240" w:lineRule="auto"/>
        <w:ind w:left="2977" w:hanging="2977"/>
        <w:jc w:val="both"/>
        <w:rPr>
          <w:rFonts w:ascii="Times New Roman" w:eastAsia="TimesNewRomanPSMT" w:hAnsi="Times New Roman"/>
          <w:sz w:val="24"/>
          <w:szCs w:val="24"/>
          <w:lang w:val="uk-UA" w:eastAsia="ru-RU"/>
        </w:rPr>
      </w:pPr>
      <w:r>
        <w:rPr>
          <w:rFonts w:ascii="Times New Roman" w:eastAsia="TimesNewRomanPSMT" w:hAnsi="Times New Roman"/>
          <w:sz w:val="24"/>
          <w:szCs w:val="24"/>
          <w:lang w:val="kk-KZ" w:eastAsia="ru-RU"/>
        </w:rPr>
        <w:t>Бір құтының ішінде</w:t>
      </w:r>
    </w:p>
    <w:p w:rsidR="00FE2757" w:rsidRPr="0058631E" w:rsidRDefault="001868CD" w:rsidP="00FB64E6">
      <w:pPr>
        <w:widowControl w:val="0"/>
        <w:autoSpaceDE w:val="0"/>
        <w:autoSpaceDN w:val="0"/>
        <w:spacing w:after="0" w:line="240" w:lineRule="auto"/>
        <w:jc w:val="both"/>
        <w:rPr>
          <w:rFonts w:ascii="Times New Roman" w:eastAsia="Times New Roman" w:hAnsi="Times New Roman"/>
          <w:bCs/>
          <w:sz w:val="24"/>
          <w:szCs w:val="24"/>
          <w:lang w:val="uk-UA" w:eastAsia="ru-RU"/>
        </w:rPr>
      </w:pPr>
      <w:r>
        <w:rPr>
          <w:rFonts w:ascii="Times New Roman" w:eastAsia="Times New Roman" w:hAnsi="Times New Roman"/>
          <w:bCs/>
          <w:i/>
          <w:sz w:val="24"/>
          <w:szCs w:val="24"/>
          <w:lang w:val="kk-KZ" w:eastAsia="ru-RU"/>
        </w:rPr>
        <w:t>белсенді зат</w:t>
      </w:r>
      <w:r w:rsidR="00356B11">
        <w:rPr>
          <w:rFonts w:ascii="Times New Roman" w:eastAsia="Times New Roman" w:hAnsi="Times New Roman"/>
          <w:bCs/>
          <w:sz w:val="24"/>
          <w:szCs w:val="24"/>
          <w:lang w:val="kk-KZ" w:eastAsia="ru-RU"/>
        </w:rPr>
        <w:t xml:space="preserve"> - ботулиндік токсин</w:t>
      </w:r>
      <w:r w:rsidR="00A76C82">
        <w:rPr>
          <w:rFonts w:ascii="Times New Roman" w:eastAsia="Times New Roman" w:hAnsi="Times New Roman"/>
          <w:bCs/>
          <w:sz w:val="24"/>
          <w:szCs w:val="24"/>
          <w:lang w:val="kk-KZ" w:eastAsia="ru-RU"/>
        </w:rPr>
        <w:t xml:space="preserve"> А типі, 100</w:t>
      </w:r>
      <w:r w:rsidRPr="00FB64E6">
        <w:rPr>
          <w:rFonts w:ascii="Times New Roman" w:eastAsia="Times New Roman" w:hAnsi="Times New Roman"/>
          <w:bCs/>
          <w:sz w:val="24"/>
          <w:szCs w:val="24"/>
          <w:lang w:val="kk-KZ" w:eastAsia="ru-RU"/>
        </w:rPr>
        <w:t xml:space="preserve"> ӘБ.</w:t>
      </w:r>
    </w:p>
    <w:p w:rsidR="003C07E3" w:rsidRPr="0058631E" w:rsidRDefault="001868CD" w:rsidP="00FB64E6">
      <w:pPr>
        <w:widowControl w:val="0"/>
        <w:autoSpaceDE w:val="0"/>
        <w:autoSpaceDN w:val="0"/>
        <w:spacing w:after="0" w:line="240" w:lineRule="auto"/>
        <w:jc w:val="both"/>
        <w:rPr>
          <w:rFonts w:ascii="Times New Roman" w:hAnsi="Times New Roman"/>
          <w:sz w:val="24"/>
          <w:szCs w:val="24"/>
          <w:lang w:val="uk-UA" w:eastAsia="ru-RU"/>
        </w:rPr>
      </w:pPr>
      <w:r w:rsidRPr="00FB64E6">
        <w:rPr>
          <w:rFonts w:ascii="Times New Roman" w:hAnsi="Times New Roman"/>
          <w:iCs/>
          <w:sz w:val="24"/>
          <w:szCs w:val="24"/>
          <w:lang w:val="kk-KZ" w:eastAsia="ru-RU"/>
        </w:rPr>
        <w:t>Қосымша заттардың толық тізімін 6.1 тармағынан қараңыз.</w:t>
      </w:r>
    </w:p>
    <w:p w:rsidR="00FE2757" w:rsidRPr="0058631E" w:rsidRDefault="00FE2757" w:rsidP="00FB64E6">
      <w:pPr>
        <w:widowControl w:val="0"/>
        <w:autoSpaceDE w:val="0"/>
        <w:autoSpaceDN w:val="0"/>
        <w:spacing w:after="0" w:line="240" w:lineRule="auto"/>
        <w:jc w:val="both"/>
        <w:rPr>
          <w:rFonts w:ascii="Times New Roman" w:eastAsia="Times New Roman" w:hAnsi="Times New Roman"/>
          <w:bCs/>
          <w:sz w:val="24"/>
          <w:szCs w:val="24"/>
          <w:lang w:val="uk-UA" w:eastAsia="ru-RU"/>
        </w:rPr>
      </w:pPr>
    </w:p>
    <w:p w:rsidR="00B7231F" w:rsidRPr="0058631E" w:rsidRDefault="001868CD" w:rsidP="00FB64E6">
      <w:pPr>
        <w:spacing w:after="0" w:line="240" w:lineRule="auto"/>
        <w:jc w:val="both"/>
        <w:rPr>
          <w:rFonts w:ascii="Times New Roman" w:eastAsia="Times New Roman" w:hAnsi="Times New Roman"/>
          <w:b/>
          <w:sz w:val="24"/>
          <w:szCs w:val="24"/>
          <w:lang w:val="uk-UA" w:eastAsia="ru-RU"/>
        </w:rPr>
      </w:pPr>
      <w:bookmarkStart w:id="2" w:name="2175220286"/>
      <w:r w:rsidRPr="00FB64E6">
        <w:rPr>
          <w:rFonts w:ascii="Times New Roman" w:eastAsia="Times New Roman" w:hAnsi="Times New Roman"/>
          <w:b/>
          <w:sz w:val="24"/>
          <w:szCs w:val="24"/>
          <w:lang w:val="kk-KZ" w:eastAsia="ru-RU"/>
        </w:rPr>
        <w:t>3. ДӘРІЛІК ТҮРІ</w:t>
      </w:r>
    </w:p>
    <w:bookmarkEnd w:id="2"/>
    <w:p w:rsidR="001872CE" w:rsidRPr="0058631E" w:rsidRDefault="001868CD" w:rsidP="00A55EC4">
      <w:pPr>
        <w:pStyle w:val="Default"/>
        <w:jc w:val="both"/>
        <w:rPr>
          <w:spacing w:val="-4"/>
          <w:lang w:val="uk-UA"/>
        </w:rPr>
      </w:pPr>
      <w:r w:rsidRPr="00FB64E6">
        <w:rPr>
          <w:lang w:val="kk-KZ"/>
        </w:rPr>
        <w:t>Бұлшықет ішіне енгізу үшін ерітінді дайындауға арналған лиофилизат.</w:t>
      </w:r>
    </w:p>
    <w:p w:rsidR="00933D2A" w:rsidRPr="0058631E" w:rsidRDefault="001868CD" w:rsidP="005F5724">
      <w:pPr>
        <w:pStyle w:val="Default"/>
        <w:jc w:val="both"/>
        <w:rPr>
          <w:spacing w:val="-4"/>
          <w:lang w:val="uk-UA"/>
        </w:rPr>
      </w:pPr>
      <w:r w:rsidRPr="00933D2A">
        <w:rPr>
          <w:spacing w:val="-4"/>
          <w:lang w:val="kk-KZ"/>
        </w:rPr>
        <w:t>Ақ түсті лиофилизацияланған ұнтақ.</w:t>
      </w:r>
    </w:p>
    <w:p w:rsidR="00B7231F" w:rsidRPr="0058631E" w:rsidRDefault="001868CD" w:rsidP="00A55EC4">
      <w:pPr>
        <w:pStyle w:val="Default"/>
        <w:jc w:val="both"/>
        <w:rPr>
          <w:lang w:val="uk-UA" w:eastAsia="ru-RU"/>
        </w:rPr>
      </w:pPr>
      <w:r w:rsidRPr="00FB64E6">
        <w:rPr>
          <w:spacing w:val="-4"/>
          <w:lang w:val="kk-KZ"/>
        </w:rPr>
        <w:t>Қалпына келтірілген ерітінді –түссізден сәл сарғыш түске дейінгі, іс жүзінде көрінетін бөлшектерден бос мөлдір ерітінді.</w:t>
      </w:r>
    </w:p>
    <w:p w:rsidR="00D169AC" w:rsidRPr="0058631E" w:rsidRDefault="00D169AC" w:rsidP="00A55EC4">
      <w:pPr>
        <w:pStyle w:val="Default"/>
        <w:jc w:val="both"/>
        <w:rPr>
          <w:b/>
          <w:bCs/>
          <w:snapToGrid w:val="0"/>
          <w:lang w:val="uk-UA" w:eastAsia="ru-RU"/>
        </w:rPr>
      </w:pPr>
    </w:p>
    <w:p w:rsidR="002C1660" w:rsidRPr="0058631E" w:rsidRDefault="001868CD" w:rsidP="00FB64E6">
      <w:pPr>
        <w:spacing w:after="0" w:line="240" w:lineRule="auto"/>
        <w:jc w:val="both"/>
        <w:rPr>
          <w:rFonts w:ascii="Times New Roman" w:eastAsia="Times New Roman" w:hAnsi="Times New Roman"/>
          <w:b/>
          <w:sz w:val="24"/>
          <w:szCs w:val="24"/>
          <w:lang w:val="uk-UA" w:eastAsia="ru-RU"/>
        </w:rPr>
      </w:pPr>
      <w:r w:rsidRPr="00FB64E6">
        <w:rPr>
          <w:rFonts w:ascii="Times New Roman" w:eastAsia="Times New Roman" w:hAnsi="Times New Roman"/>
          <w:b/>
          <w:sz w:val="24"/>
          <w:szCs w:val="24"/>
          <w:lang w:val="kk-KZ" w:eastAsia="ru-RU"/>
        </w:rPr>
        <w:t xml:space="preserve">4. </w:t>
      </w:r>
      <w:bookmarkEnd w:id="1"/>
      <w:r w:rsidRPr="00FB64E6">
        <w:rPr>
          <w:rFonts w:ascii="Times New Roman" w:eastAsia="Times New Roman" w:hAnsi="Times New Roman"/>
          <w:b/>
          <w:sz w:val="24"/>
          <w:szCs w:val="24"/>
          <w:lang w:val="kk-KZ" w:eastAsia="ru-RU"/>
        </w:rPr>
        <w:t>КЛИНИКАЛЫҚ ДЕРЕКТЕРІ</w:t>
      </w:r>
    </w:p>
    <w:p w:rsidR="005444B2" w:rsidRPr="0058631E" w:rsidRDefault="001868CD" w:rsidP="00FB64E6">
      <w:pPr>
        <w:keepNext/>
        <w:widowControl w:val="0"/>
        <w:autoSpaceDE w:val="0"/>
        <w:autoSpaceDN w:val="0"/>
        <w:spacing w:after="0" w:line="240" w:lineRule="auto"/>
        <w:jc w:val="both"/>
        <w:outlineLvl w:val="0"/>
        <w:rPr>
          <w:rFonts w:ascii="Times New Roman" w:eastAsia="Times New Roman" w:hAnsi="Times New Roman"/>
          <w:b/>
          <w:bCs/>
          <w:sz w:val="24"/>
          <w:szCs w:val="24"/>
          <w:lang w:val="uk-UA" w:eastAsia="ru-RU"/>
        </w:rPr>
      </w:pPr>
      <w:r w:rsidRPr="00FB64E6">
        <w:rPr>
          <w:rFonts w:ascii="Times New Roman" w:eastAsia="Times New Roman" w:hAnsi="Times New Roman"/>
          <w:b/>
          <w:bCs/>
          <w:sz w:val="24"/>
          <w:szCs w:val="24"/>
          <w:lang w:val="kk-KZ" w:eastAsia="ru-RU"/>
        </w:rPr>
        <w:t>4.1 Қолданылуы</w:t>
      </w:r>
    </w:p>
    <w:p w:rsidR="00363CEA" w:rsidRPr="0058631E" w:rsidRDefault="001868CD" w:rsidP="00D163F3">
      <w:pPr>
        <w:tabs>
          <w:tab w:val="left" w:pos="8931"/>
        </w:tabs>
        <w:spacing w:after="0" w:line="240" w:lineRule="auto"/>
        <w:jc w:val="both"/>
        <w:rPr>
          <w:rFonts w:ascii="Times New Roman" w:eastAsia="Times New Roman" w:hAnsi="Times New Roman"/>
          <w:sz w:val="24"/>
          <w:szCs w:val="24"/>
          <w:lang w:val="uk-UA" w:eastAsia="ru-RU"/>
        </w:rPr>
      </w:pPr>
      <w:r w:rsidRPr="00FB64E6">
        <w:rPr>
          <w:rFonts w:ascii="Times New Roman" w:eastAsia="Times New Roman" w:hAnsi="Times New Roman"/>
          <w:sz w:val="24"/>
          <w:szCs w:val="24"/>
          <w:lang w:val="kk-KZ" w:eastAsia="ru-RU"/>
        </w:rPr>
        <w:t xml:space="preserve">ФОРТОКС ересектерде қолдануға арналған </w:t>
      </w:r>
    </w:p>
    <w:p w:rsidR="00E04809" w:rsidRPr="0058631E" w:rsidRDefault="001868CD" w:rsidP="00D163F3">
      <w:pPr>
        <w:tabs>
          <w:tab w:val="left" w:pos="8931"/>
        </w:tabs>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kk-KZ" w:eastAsia="ru-RU"/>
        </w:rPr>
        <w:t>- қасаралық әжімдердің сыртқы түрін уақытша түзету үшін.</w:t>
      </w:r>
    </w:p>
    <w:p w:rsidR="005444B2" w:rsidRPr="0058631E" w:rsidRDefault="001868CD" w:rsidP="00FB64E6">
      <w:pPr>
        <w:tabs>
          <w:tab w:val="left" w:pos="8931"/>
        </w:tabs>
        <w:spacing w:after="0" w:line="240" w:lineRule="auto"/>
        <w:jc w:val="both"/>
        <w:rPr>
          <w:rFonts w:ascii="Times New Roman" w:hAnsi="Times New Roman"/>
          <w:sz w:val="24"/>
          <w:szCs w:val="24"/>
          <w:lang w:val="uk-UA"/>
        </w:rPr>
      </w:pPr>
      <w:r w:rsidRPr="0058631E">
        <w:rPr>
          <w:rFonts w:ascii="Times New Roman" w:hAnsi="Times New Roman"/>
          <w:sz w:val="24"/>
          <w:szCs w:val="24"/>
          <w:lang w:val="uk-UA"/>
        </w:rPr>
        <w:t xml:space="preserve"> </w:t>
      </w:r>
    </w:p>
    <w:p w:rsidR="005E707E" w:rsidRPr="0058631E" w:rsidRDefault="001868CD" w:rsidP="00FB64E6">
      <w:pPr>
        <w:spacing w:after="0" w:line="240" w:lineRule="auto"/>
        <w:jc w:val="both"/>
        <w:rPr>
          <w:rFonts w:ascii="Times New Roman" w:eastAsia="Times New Roman" w:hAnsi="Times New Roman"/>
          <w:b/>
          <w:sz w:val="24"/>
          <w:szCs w:val="24"/>
          <w:lang w:val="uk-UA" w:eastAsia="ru-RU"/>
        </w:rPr>
      </w:pPr>
      <w:bookmarkStart w:id="3" w:name="2175220274"/>
      <w:r w:rsidRPr="00FB64E6">
        <w:rPr>
          <w:rFonts w:ascii="Times New Roman" w:eastAsia="Times New Roman" w:hAnsi="Times New Roman"/>
          <w:b/>
          <w:sz w:val="24"/>
          <w:szCs w:val="24"/>
          <w:lang w:val="kk-KZ" w:eastAsia="ru-RU"/>
        </w:rPr>
        <w:t>4.2 Дозалау режимі және қолдану тәсілі</w:t>
      </w:r>
    </w:p>
    <w:p w:rsidR="00B420E7" w:rsidRPr="0058631E" w:rsidRDefault="001868CD" w:rsidP="000A4C81">
      <w:pPr>
        <w:spacing w:after="0" w:line="240" w:lineRule="auto"/>
        <w:jc w:val="both"/>
        <w:rPr>
          <w:rFonts w:ascii="Times New Roman" w:eastAsia="Times New Roman" w:hAnsi="Times New Roman"/>
          <w:sz w:val="24"/>
          <w:szCs w:val="24"/>
          <w:lang w:val="uk-UA" w:eastAsia="ru-RU"/>
        </w:rPr>
      </w:pPr>
      <w:bookmarkStart w:id="4" w:name="_Hlk36139524"/>
      <w:r w:rsidRPr="000A4C81">
        <w:rPr>
          <w:rFonts w:ascii="Times New Roman" w:eastAsia="Times New Roman" w:hAnsi="Times New Roman"/>
          <w:sz w:val="24"/>
          <w:szCs w:val="24"/>
          <w:lang w:val="kk-KZ" w:eastAsia="ru-RU"/>
        </w:rPr>
        <w:t>ФОРТОКС препаратын енгізуді емшараға қажетті құралдарды пайдалана отырып, емдеудің осы түрін жүргізуде тәжірибесі бар тиісті біліктілігі бар дәрігерлер ғана жүзеге асыруы тиіс.</w:t>
      </w:r>
    </w:p>
    <w:p w:rsidR="00B420E7" w:rsidRPr="0058631E" w:rsidRDefault="001868CD" w:rsidP="000A4C81">
      <w:pPr>
        <w:spacing w:after="0" w:line="240" w:lineRule="auto"/>
        <w:jc w:val="both"/>
        <w:rPr>
          <w:rFonts w:ascii="Times New Roman" w:eastAsia="Times New Roman" w:hAnsi="Times New Roman"/>
          <w:sz w:val="24"/>
          <w:szCs w:val="24"/>
          <w:lang w:val="uk-UA" w:eastAsia="ru-RU"/>
        </w:rPr>
      </w:pPr>
      <w:r w:rsidRPr="000A4C81">
        <w:rPr>
          <w:rFonts w:ascii="Times New Roman" w:eastAsia="Times New Roman" w:hAnsi="Times New Roman"/>
          <w:sz w:val="24"/>
          <w:szCs w:val="24"/>
          <w:lang w:val="kk-KZ" w:eastAsia="ru-RU"/>
        </w:rPr>
        <w:t>Бұл өнім тек бір рет қолдануға арналған және пайдаланылмаған ерітіндіні қолдануға болмайды.</w:t>
      </w:r>
    </w:p>
    <w:bookmarkEnd w:id="4"/>
    <w:p w:rsidR="00D163F3" w:rsidRPr="0058631E" w:rsidRDefault="001868CD" w:rsidP="000A4C81">
      <w:pPr>
        <w:spacing w:after="0" w:line="240" w:lineRule="auto"/>
        <w:jc w:val="both"/>
        <w:rPr>
          <w:rFonts w:ascii="Times New Roman" w:eastAsia="Times New Roman" w:hAnsi="Times New Roman"/>
          <w:sz w:val="24"/>
          <w:szCs w:val="24"/>
          <w:lang w:val="kk-KZ" w:eastAsia="ru-RU"/>
        </w:rPr>
      </w:pPr>
      <w:r w:rsidRPr="000A4C81">
        <w:rPr>
          <w:rFonts w:ascii="Times New Roman" w:eastAsia="Times New Roman" w:hAnsi="Times New Roman"/>
          <w:sz w:val="24"/>
          <w:szCs w:val="24"/>
          <w:lang w:val="kk-KZ" w:eastAsia="ru-RU"/>
        </w:rPr>
        <w:t>Әртүрлі өндірушілердің препараттарындағы ботулиндік токсиннің әсер бірліктері өзара алмастырылмайды. ФОРТОКС препараты үшін әсер бірліктерінде көрсетілген ұсынылатын дозалар басқа өндірушілер өндірген кез келген басқа ботулинуытты препараттардың әсер бірліктерімен өзара алмастырылмайды.</w:t>
      </w:r>
    </w:p>
    <w:p w:rsidR="000A4C81" w:rsidRPr="0058631E" w:rsidRDefault="001868CD" w:rsidP="000A4C81">
      <w:pPr>
        <w:pStyle w:val="15"/>
        <w:shd w:val="clear" w:color="auto" w:fill="auto"/>
        <w:spacing w:after="0" w:line="240" w:lineRule="auto"/>
        <w:jc w:val="both"/>
        <w:rPr>
          <w:sz w:val="24"/>
          <w:szCs w:val="24"/>
          <w:lang w:val="kk-KZ"/>
        </w:rPr>
      </w:pPr>
      <w:r w:rsidRPr="000A4C81">
        <w:rPr>
          <w:color w:val="000000"/>
          <w:sz w:val="24"/>
          <w:szCs w:val="24"/>
          <w:lang w:val="kk-KZ" w:bidi="ru-RU"/>
        </w:rPr>
        <w:t xml:space="preserve">Емді бастаған кезде ең аз ұсынылатын дозаларды пайдалану қажет. Инъекцияның келесі курстарында бұл дозаны, егер қажет болса, ұсынылған ең жоғары дозаға дейін біртіндеп арттыруға болады. Оңтайлы дозалар титрлеу арқылы таңдалуы тиіс, бірақ препараттың ұсынылатын ең жоғары дозасы асырылмауы тиіс. </w:t>
      </w:r>
    </w:p>
    <w:p w:rsidR="00891EB8" w:rsidRPr="0058631E" w:rsidRDefault="001868CD" w:rsidP="00FB64E6">
      <w:pPr>
        <w:spacing w:after="0" w:line="240" w:lineRule="auto"/>
        <w:jc w:val="both"/>
        <w:rPr>
          <w:rFonts w:ascii="Times New Roman" w:eastAsia="Times New Roman" w:hAnsi="Times New Roman"/>
          <w:b/>
          <w:sz w:val="24"/>
          <w:szCs w:val="24"/>
          <w:lang w:val="kk-KZ" w:eastAsia="ru-RU"/>
        </w:rPr>
      </w:pPr>
      <w:r w:rsidRPr="00D06804">
        <w:rPr>
          <w:rFonts w:ascii="Times New Roman" w:eastAsia="Times New Roman" w:hAnsi="Times New Roman"/>
          <w:b/>
          <w:sz w:val="24"/>
          <w:szCs w:val="24"/>
          <w:lang w:val="kk-KZ" w:eastAsia="ru-RU"/>
        </w:rPr>
        <w:t xml:space="preserve">Дозалау режимі </w:t>
      </w:r>
    </w:p>
    <w:p w:rsidR="000A4C81" w:rsidRPr="0058631E" w:rsidRDefault="001868CD" w:rsidP="00807D17">
      <w:pPr>
        <w:spacing w:after="0" w:line="240" w:lineRule="auto"/>
        <w:jc w:val="both"/>
        <w:rPr>
          <w:rFonts w:ascii="Times New Roman" w:eastAsia="Times New Roman" w:hAnsi="Times New Roman"/>
          <w:sz w:val="24"/>
          <w:szCs w:val="24"/>
          <w:lang w:val="kk-KZ" w:eastAsia="ru-RU"/>
        </w:rPr>
      </w:pPr>
      <w:bookmarkStart w:id="5" w:name="_Hlk36139582"/>
      <w:r w:rsidRPr="00D163F3">
        <w:rPr>
          <w:rFonts w:ascii="Times New Roman" w:eastAsia="Times New Roman" w:hAnsi="Times New Roman"/>
          <w:sz w:val="24"/>
          <w:szCs w:val="24"/>
          <w:lang w:val="kk-KZ" w:eastAsia="ru-RU"/>
        </w:rPr>
        <w:t xml:space="preserve">Бір нүктеге енгізудің ұсынылатын көлемі - 0,1 мл. </w:t>
      </w:r>
      <w:bookmarkEnd w:id="5"/>
    </w:p>
    <w:p w:rsidR="00D06804" w:rsidRPr="0058631E" w:rsidRDefault="001868CD" w:rsidP="00807D17">
      <w:pPr>
        <w:spacing w:after="0" w:line="240" w:lineRule="auto"/>
        <w:jc w:val="both"/>
        <w:rPr>
          <w:rFonts w:ascii="Times New Roman" w:eastAsia="Times New Roman" w:hAnsi="Times New Roman"/>
          <w:sz w:val="24"/>
          <w:szCs w:val="24"/>
          <w:lang w:val="kk-KZ" w:eastAsia="ru-RU"/>
        </w:rPr>
      </w:pPr>
      <w:r w:rsidRPr="00B22B87">
        <w:rPr>
          <w:rFonts w:ascii="Times New Roman" w:eastAsia="Times New Roman" w:hAnsi="Times New Roman"/>
          <w:sz w:val="24"/>
          <w:szCs w:val="24"/>
          <w:lang w:val="kk-KZ" w:eastAsia="ru-RU"/>
        </w:rPr>
        <w:t>Жалпы доза 20 ӘБ құрайды.</w:t>
      </w:r>
    </w:p>
    <w:p w:rsidR="00272330" w:rsidRPr="0058631E" w:rsidRDefault="001868CD" w:rsidP="00D06804">
      <w:pPr>
        <w:spacing w:after="0" w:line="240" w:lineRule="auto"/>
        <w:jc w:val="both"/>
        <w:rPr>
          <w:rFonts w:ascii="Times New Roman" w:hAnsi="Times New Roman"/>
          <w:color w:val="000000"/>
          <w:sz w:val="24"/>
          <w:szCs w:val="24"/>
          <w:lang w:val="kk-KZ" w:bidi="en-US"/>
        </w:rPr>
      </w:pPr>
      <w:r w:rsidRPr="0092548C">
        <w:rPr>
          <w:rFonts w:ascii="Times New Roman" w:eastAsia="Times New Roman" w:hAnsi="Times New Roman"/>
          <w:sz w:val="24"/>
          <w:szCs w:val="24"/>
          <w:lang w:val="kk-KZ" w:eastAsia="ru-RU"/>
        </w:rPr>
        <w:lastRenderedPageBreak/>
        <w:t>Ұсынылатын ине - өлшемі 30</w:t>
      </w:r>
      <w:r w:rsidRPr="00B22B87">
        <w:rPr>
          <w:rFonts w:ascii="Times New Roman" w:hAnsi="Times New Roman"/>
          <w:color w:val="000000"/>
          <w:sz w:val="24"/>
          <w:szCs w:val="24"/>
          <w:lang w:val="kk-KZ" w:bidi="en-US"/>
        </w:rPr>
        <w:t>G</w:t>
      </w:r>
      <w:r w:rsidRPr="0092548C">
        <w:rPr>
          <w:rFonts w:ascii="Times New Roman" w:eastAsia="Times New Roman" w:hAnsi="Times New Roman"/>
          <w:sz w:val="24"/>
          <w:szCs w:val="24"/>
          <w:lang w:val="kk-KZ" w:eastAsia="ru-RU"/>
        </w:rPr>
        <w:t>стерильді ине.</w:t>
      </w:r>
      <w:bookmarkEnd w:id="3"/>
    </w:p>
    <w:p w:rsidR="007B30C4" w:rsidRPr="0058631E" w:rsidRDefault="001868CD" w:rsidP="00FB64E6">
      <w:pPr>
        <w:spacing w:after="0" w:line="240" w:lineRule="auto"/>
        <w:jc w:val="both"/>
        <w:rPr>
          <w:rFonts w:ascii="Times New Roman" w:hAnsi="Times New Roman"/>
          <w:b/>
          <w:bCs/>
          <w:color w:val="000000"/>
          <w:sz w:val="24"/>
          <w:szCs w:val="24"/>
          <w:lang w:val="kk-KZ"/>
        </w:rPr>
      </w:pPr>
      <w:r w:rsidRPr="00D06804">
        <w:rPr>
          <w:rFonts w:ascii="Times New Roman" w:hAnsi="Times New Roman"/>
          <w:b/>
          <w:bCs/>
          <w:color w:val="000000"/>
          <w:sz w:val="24"/>
          <w:szCs w:val="24"/>
          <w:lang w:val="kk-KZ"/>
        </w:rPr>
        <w:t>Пациенттердің ерекше топтары</w:t>
      </w:r>
    </w:p>
    <w:p w:rsidR="00F6136A" w:rsidRPr="0058631E" w:rsidRDefault="001868CD" w:rsidP="00F6136A">
      <w:pPr>
        <w:spacing w:after="0" w:line="240" w:lineRule="auto"/>
        <w:jc w:val="both"/>
        <w:rPr>
          <w:rFonts w:ascii="Times New Roman" w:hAnsi="Times New Roman"/>
          <w:bCs/>
          <w:i/>
          <w:color w:val="000000"/>
          <w:sz w:val="24"/>
          <w:szCs w:val="24"/>
          <w:lang w:val="kk-KZ"/>
        </w:rPr>
      </w:pPr>
      <w:r w:rsidRPr="005F6486">
        <w:rPr>
          <w:rFonts w:ascii="Times New Roman" w:hAnsi="Times New Roman"/>
          <w:bCs/>
          <w:i/>
          <w:color w:val="000000"/>
          <w:sz w:val="24"/>
          <w:szCs w:val="24"/>
          <w:lang w:val="kk-KZ"/>
        </w:rPr>
        <w:t>Балалар</w:t>
      </w:r>
    </w:p>
    <w:p w:rsidR="006738C0" w:rsidRDefault="001868CD" w:rsidP="00F6136A">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ФОРТОКС препаратының қауіпсіздігі мен тиімділігі 18 жасқа дейінгі балалар мен жасөспірімдерде зерттелмеген </w:t>
      </w:r>
    </w:p>
    <w:p w:rsidR="005F6486" w:rsidRPr="0058631E" w:rsidRDefault="001868CD" w:rsidP="00F6136A">
      <w:pPr>
        <w:spacing w:after="0" w:line="240" w:lineRule="auto"/>
        <w:jc w:val="both"/>
        <w:rPr>
          <w:rFonts w:ascii="Times New Roman" w:eastAsia="Microsoft Sans Serif" w:hAnsi="Times New Roman"/>
          <w:bCs/>
          <w:i/>
          <w:sz w:val="24"/>
          <w:szCs w:val="24"/>
          <w:lang w:val="kk-KZ" w:bidi="ru-RU"/>
        </w:rPr>
      </w:pPr>
      <w:r w:rsidRPr="00714983">
        <w:rPr>
          <w:rFonts w:ascii="Times New Roman" w:eastAsia="Microsoft Sans Serif" w:hAnsi="Times New Roman"/>
          <w:bCs/>
          <w:i/>
          <w:sz w:val="24"/>
          <w:szCs w:val="24"/>
          <w:lang w:val="kk-KZ" w:bidi="ru-RU"/>
        </w:rPr>
        <w:t xml:space="preserve">Егде жастағы пациенттер </w:t>
      </w:r>
    </w:p>
    <w:p w:rsidR="009D7035" w:rsidRPr="0058631E" w:rsidRDefault="001868CD" w:rsidP="009D7035">
      <w:pPr>
        <w:spacing w:after="0" w:line="240" w:lineRule="auto"/>
        <w:jc w:val="both"/>
        <w:rPr>
          <w:rFonts w:ascii="Times New Roman" w:eastAsia="Times New Roman" w:hAnsi="Times New Roman"/>
          <w:color w:val="000000"/>
          <w:sz w:val="24"/>
          <w:szCs w:val="24"/>
          <w:lang w:val="kk-KZ" w:eastAsia="ru-RU"/>
        </w:rPr>
      </w:pPr>
      <w:r w:rsidRPr="009D7035">
        <w:rPr>
          <w:rFonts w:ascii="Times New Roman" w:eastAsia="Times New Roman" w:hAnsi="Times New Roman"/>
          <w:color w:val="000000"/>
          <w:sz w:val="24"/>
          <w:szCs w:val="24"/>
          <w:lang w:val="kk-KZ" w:eastAsia="ru-RU"/>
        </w:rPr>
        <w:t xml:space="preserve">Жалпы, препаратты қуықтың идиопатиялық </w:t>
      </w:r>
      <w:r w:rsidR="002D7DE6">
        <w:rPr>
          <w:rFonts w:ascii="Times New Roman" w:eastAsia="Times New Roman" w:hAnsi="Times New Roman"/>
          <w:color w:val="000000"/>
          <w:sz w:val="24"/>
          <w:szCs w:val="24"/>
          <w:lang w:val="kk-KZ" w:eastAsia="ru-RU"/>
        </w:rPr>
        <w:t xml:space="preserve">аса жоғары белсенділігін </w:t>
      </w:r>
      <w:r w:rsidRPr="009D7035">
        <w:rPr>
          <w:rFonts w:ascii="Times New Roman" w:eastAsia="Times New Roman" w:hAnsi="Times New Roman"/>
          <w:color w:val="000000"/>
          <w:sz w:val="24"/>
          <w:szCs w:val="24"/>
          <w:lang w:val="kk-KZ" w:eastAsia="ru-RU"/>
        </w:rPr>
        <w:t xml:space="preserve">емдеу </w:t>
      </w:r>
      <w:r w:rsidRPr="009D7035">
        <w:rPr>
          <w:rFonts w:ascii="Times New Roman" w:eastAsia="Times New Roman" w:hAnsi="Times New Roman"/>
          <w:color w:val="000000"/>
          <w:sz w:val="24"/>
          <w:szCs w:val="24"/>
          <w:lang w:val="kk-KZ" w:eastAsia="ru-RU"/>
        </w:rPr>
        <w:tab/>
        <w:t>үшін қолдануды қоспағанда, егде жастағы адамдарда препаратты қолдану режимін зерттеу бойынша тиісті зерттеулер жүргізілген жоқ. Препараттың инъекциясы арасындағы клиникалық негізделген аралықта ең аз тиімді дозаны пайдалану ұсынылады. Ауыр медициналық анамнезі бар және дәрілік препараттарды қатар қолданатын егде пациенттерді емдеу кезінде сақ болу қажет.</w:t>
      </w:r>
    </w:p>
    <w:p w:rsidR="005F6486" w:rsidRPr="0058631E" w:rsidRDefault="001868CD" w:rsidP="005F6486">
      <w:pPr>
        <w:spacing w:after="0" w:line="240" w:lineRule="auto"/>
        <w:jc w:val="both"/>
        <w:rPr>
          <w:rFonts w:ascii="Times New Roman" w:eastAsia="Times New Roman" w:hAnsi="Times New Roman"/>
          <w:color w:val="000000"/>
          <w:sz w:val="24"/>
          <w:szCs w:val="24"/>
          <w:lang w:val="kk-KZ" w:eastAsia="ru-RU"/>
        </w:rPr>
      </w:pPr>
      <w:r w:rsidRPr="00D06804">
        <w:rPr>
          <w:rFonts w:ascii="Times New Roman" w:eastAsia="Times New Roman" w:hAnsi="Times New Roman"/>
          <w:sz w:val="24"/>
          <w:szCs w:val="24"/>
          <w:lang w:val="kk-KZ" w:eastAsia="ru-RU"/>
        </w:rPr>
        <w:t>66 жастан асқан пациенттерде ФОРТОКС</w:t>
      </w:r>
      <w:r w:rsidRPr="00D06804">
        <w:rPr>
          <w:rFonts w:ascii="Times New Roman" w:eastAsia="Times New Roman" w:hAnsi="Times New Roman"/>
          <w:color w:val="000000"/>
          <w:sz w:val="24"/>
          <w:szCs w:val="24"/>
          <w:lang w:val="kk-KZ" w:eastAsia="ru-RU"/>
        </w:rPr>
        <w:t xml:space="preserve"> препаратының қауіпсіздігі мен тиімділігі зерттелмеген.</w:t>
      </w:r>
    </w:p>
    <w:p w:rsidR="00F6136A" w:rsidRPr="0058631E" w:rsidRDefault="001868CD" w:rsidP="00F6136A">
      <w:pPr>
        <w:spacing w:after="0" w:line="240" w:lineRule="auto"/>
        <w:jc w:val="both"/>
        <w:rPr>
          <w:rFonts w:ascii="Times New Roman" w:eastAsia="Microsoft Sans Serif" w:hAnsi="Times New Roman"/>
          <w:bCs/>
          <w:i/>
          <w:sz w:val="24"/>
          <w:szCs w:val="24"/>
          <w:lang w:val="kk-KZ" w:bidi="ru-RU"/>
        </w:rPr>
      </w:pPr>
      <w:bookmarkStart w:id="6" w:name="bookmark19"/>
      <w:r w:rsidRPr="00D06804">
        <w:rPr>
          <w:rFonts w:ascii="Times New Roman" w:eastAsia="Microsoft Sans Serif" w:hAnsi="Times New Roman"/>
          <w:bCs/>
          <w:i/>
          <w:sz w:val="24"/>
          <w:szCs w:val="24"/>
          <w:lang w:val="kk-KZ" w:bidi="ru-RU"/>
        </w:rPr>
        <w:t>Бауыр функциясының жеткіліксіздігі бар пациенттер</w:t>
      </w:r>
      <w:bookmarkEnd w:id="6"/>
    </w:p>
    <w:p w:rsidR="00F6136A" w:rsidRPr="0058631E" w:rsidRDefault="001868CD" w:rsidP="00F6136A">
      <w:pPr>
        <w:spacing w:after="0" w:line="240" w:lineRule="auto"/>
        <w:jc w:val="both"/>
        <w:rPr>
          <w:rFonts w:ascii="Times New Roman" w:eastAsia="Times New Roman" w:hAnsi="Times New Roman"/>
          <w:sz w:val="24"/>
          <w:szCs w:val="24"/>
          <w:lang w:val="kk-KZ" w:eastAsia="ru-RU"/>
        </w:rPr>
      </w:pPr>
      <w:r w:rsidRPr="00D06804">
        <w:rPr>
          <w:rFonts w:ascii="Times New Roman" w:eastAsia="Times New Roman" w:hAnsi="Times New Roman"/>
          <w:sz w:val="24"/>
          <w:szCs w:val="24"/>
          <w:lang w:val="kk-KZ" w:eastAsia="ru-RU"/>
        </w:rPr>
        <w:t>Деректер жоқ</w:t>
      </w:r>
    </w:p>
    <w:p w:rsidR="00F6136A" w:rsidRPr="0058631E" w:rsidRDefault="001868CD" w:rsidP="00F6136A">
      <w:pPr>
        <w:spacing w:after="0" w:line="240" w:lineRule="auto"/>
        <w:jc w:val="both"/>
        <w:rPr>
          <w:rFonts w:ascii="Times New Roman" w:eastAsia="Microsoft Sans Serif" w:hAnsi="Times New Roman"/>
          <w:bCs/>
          <w:i/>
          <w:sz w:val="24"/>
          <w:szCs w:val="24"/>
          <w:lang w:val="kk-KZ" w:bidi="ru-RU"/>
        </w:rPr>
      </w:pPr>
      <w:bookmarkStart w:id="7" w:name="bookmark20"/>
      <w:r w:rsidRPr="00D06804">
        <w:rPr>
          <w:rFonts w:ascii="Times New Roman" w:eastAsia="Microsoft Sans Serif" w:hAnsi="Times New Roman"/>
          <w:bCs/>
          <w:i/>
          <w:sz w:val="24"/>
          <w:szCs w:val="24"/>
          <w:lang w:val="kk-KZ" w:bidi="ru-RU"/>
        </w:rPr>
        <w:t>Бүйрек функциясының жеткіліксіздігі бар пациенттер</w:t>
      </w:r>
      <w:bookmarkEnd w:id="7"/>
    </w:p>
    <w:p w:rsidR="00F6136A" w:rsidRPr="0058631E" w:rsidRDefault="001868CD" w:rsidP="00F6136A">
      <w:pPr>
        <w:spacing w:after="0" w:line="240" w:lineRule="auto"/>
        <w:jc w:val="both"/>
        <w:rPr>
          <w:rFonts w:ascii="Times New Roman" w:eastAsia="Times New Roman" w:hAnsi="Times New Roman"/>
          <w:sz w:val="24"/>
          <w:szCs w:val="24"/>
          <w:lang w:val="kk-KZ" w:eastAsia="ru-RU"/>
        </w:rPr>
      </w:pPr>
      <w:r w:rsidRPr="00D06804">
        <w:rPr>
          <w:rFonts w:ascii="Times New Roman" w:eastAsia="Times New Roman" w:hAnsi="Times New Roman"/>
          <w:sz w:val="24"/>
          <w:szCs w:val="24"/>
          <w:lang w:val="kk-KZ" w:eastAsia="ru-RU"/>
        </w:rPr>
        <w:t>Деректер жоқ</w:t>
      </w:r>
    </w:p>
    <w:p w:rsidR="00F6136A" w:rsidRPr="0058631E" w:rsidRDefault="001868CD" w:rsidP="00F6136A">
      <w:pPr>
        <w:spacing w:after="0" w:line="240" w:lineRule="auto"/>
        <w:jc w:val="both"/>
        <w:rPr>
          <w:rFonts w:ascii="Times New Roman" w:hAnsi="Times New Roman"/>
          <w:b/>
          <w:sz w:val="24"/>
          <w:szCs w:val="24"/>
          <w:lang w:val="kk-KZ"/>
        </w:rPr>
      </w:pPr>
      <w:r w:rsidRPr="00D06804">
        <w:rPr>
          <w:rFonts w:ascii="Times New Roman" w:hAnsi="Times New Roman"/>
          <w:b/>
          <w:sz w:val="24"/>
          <w:szCs w:val="24"/>
          <w:lang w:val="kk-KZ" w:bidi="ru-RU"/>
        </w:rPr>
        <w:t xml:space="preserve">Қолдану тәсілі </w:t>
      </w:r>
    </w:p>
    <w:p w:rsidR="00F6136A" w:rsidRDefault="001868CD" w:rsidP="00F6136A">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0,1 мл-ден (4 ӘБ) 5 нүктеге енгізіледі: жиырылған қас бұлшықетіне - әр жағынан 2 нүкте, паңдану бұлшықетіне - 1 нүкте. Жалпы доза 20 ӘБ құрайды.</w:t>
      </w:r>
    </w:p>
    <w:p w:rsidR="00F6136A" w:rsidRDefault="001868CD" w:rsidP="00F6136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1572260" cy="1845310"/>
            <wp:effectExtent l="0" t="0" r="889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807527"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572260" cy="1845310"/>
                    </a:xfrm>
                    <a:prstGeom prst="rect">
                      <a:avLst/>
                    </a:prstGeom>
                    <a:noFill/>
                    <a:ln>
                      <a:noFill/>
                    </a:ln>
                  </pic:spPr>
                </pic:pic>
              </a:graphicData>
            </a:graphic>
          </wp:inline>
        </w:drawing>
      </w:r>
    </w:p>
    <w:p w:rsidR="00F6136A" w:rsidRDefault="00F6136A" w:rsidP="00F6136A">
      <w:pPr>
        <w:spacing w:after="0" w:line="240" w:lineRule="auto"/>
        <w:jc w:val="center"/>
        <w:rPr>
          <w:rFonts w:ascii="Times New Roman" w:eastAsia="Times New Roman" w:hAnsi="Times New Roman"/>
          <w:sz w:val="24"/>
          <w:szCs w:val="24"/>
          <w:lang w:eastAsia="ru-RU"/>
        </w:rPr>
      </w:pPr>
    </w:p>
    <w:p w:rsidR="00F6136A" w:rsidRPr="0058631E" w:rsidRDefault="001868CD" w:rsidP="00F6136A">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Птоздың даму қаупін төмендету үшін препаратты жоғарғы қабақты көтеретін бұлшықетке, әсіресе қасты түсіретін, айқын бұлшықеті бар пациенттерде енгізуден аулақ болу керек. Препаратты қасты жиыратын бұлшықетке енгізген кезде инъекциялар қас доғасынан кемінде 1 см жоғарыға қарай, бұлшықеттің орталық бөлігіне жасалуы керек. </w:t>
      </w:r>
    </w:p>
    <w:p w:rsidR="00F6136A" w:rsidRPr="0058631E" w:rsidRDefault="001868CD" w:rsidP="00F6136A">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Қасаралық әжімдер, әдетте, емшарадан кейін бір апта ішінде тегістеледі. Әсері 4 айға дейін сақталады. </w:t>
      </w:r>
    </w:p>
    <w:p w:rsidR="00F6136A" w:rsidRPr="0058631E" w:rsidRDefault="001868CD" w:rsidP="00F6136A">
      <w:pPr>
        <w:spacing w:after="0" w:line="240" w:lineRule="auto"/>
        <w:jc w:val="both"/>
        <w:rPr>
          <w:rFonts w:ascii="Times New Roman" w:eastAsia="Times New Roman" w:hAnsi="Times New Roman"/>
          <w:i/>
          <w:sz w:val="24"/>
          <w:szCs w:val="24"/>
          <w:lang w:val="kk-KZ" w:eastAsia="ru-RU"/>
        </w:rPr>
      </w:pPr>
      <w:r w:rsidRPr="00F6136A">
        <w:rPr>
          <w:rFonts w:ascii="Times New Roman" w:eastAsia="Times New Roman" w:hAnsi="Times New Roman"/>
          <w:i/>
          <w:sz w:val="24"/>
          <w:szCs w:val="24"/>
          <w:lang w:val="kk-KZ" w:eastAsia="ru-RU"/>
        </w:rPr>
        <w:t>Ерітіндіні дайындау және сақтау ережелері</w:t>
      </w:r>
    </w:p>
    <w:p w:rsidR="00F6136A" w:rsidRPr="0058631E" w:rsidRDefault="001868CD" w:rsidP="00F6136A">
      <w:pPr>
        <w:pStyle w:val="15"/>
        <w:shd w:val="clear" w:color="auto" w:fill="auto"/>
        <w:spacing w:after="0" w:line="240" w:lineRule="auto"/>
        <w:jc w:val="both"/>
        <w:rPr>
          <w:color w:val="000000"/>
          <w:sz w:val="24"/>
          <w:szCs w:val="24"/>
          <w:lang w:val="kk-KZ" w:bidi="ru-RU"/>
        </w:rPr>
      </w:pPr>
      <w:r w:rsidRPr="00A758D6">
        <w:rPr>
          <w:color w:val="000000"/>
          <w:sz w:val="24"/>
          <w:szCs w:val="24"/>
          <w:lang w:val="kk-KZ" w:bidi="ru-RU"/>
        </w:rPr>
        <w:t>Инъекцияға арналған ерітіндіні дайындау және шприцке ерітінді толтыру қағаз сүлгі төселген жұмыс бетінде жүргізілуі керек, бұл төгілген препаратты тез кетіруге мүмкіндік береді. ФОРТОКС препаратын ерітуді инъекцияға арналған натрий хлоридінің 0,9%</w:t>
      </w:r>
      <w:r w:rsidR="006738C0">
        <w:rPr>
          <w:color w:val="000000"/>
          <w:sz w:val="24"/>
          <w:szCs w:val="24"/>
          <w:lang w:val="kk-KZ" w:bidi="ru-RU"/>
        </w:rPr>
        <w:t>-</w:t>
      </w:r>
      <w:r w:rsidRPr="00A758D6">
        <w:rPr>
          <w:color w:val="000000"/>
          <w:sz w:val="24"/>
          <w:szCs w:val="24"/>
          <w:lang w:val="kk-KZ" w:bidi="ru-RU"/>
        </w:rPr>
        <w:t xml:space="preserve">дық ерітіндісімен ғана келесі іс-әрекеттерді орындау арқылы жүргізеді: препараты бар құтыны жұмыс бетіне қояды, оның қорғағыш пластик қақпағын шешіп алады, алюминий қалпақшаның жоғарғы бөлігін резеңке тығынмен бірге спиртпен өңдейді. Содан кейін резеңке тығынды стерильді инемен тесіп, еріткіштің қажетті мөлшерін құтыға енгізеді </w:t>
      </w:r>
      <w:r w:rsidRPr="00A758D6">
        <w:rPr>
          <w:sz w:val="24"/>
          <w:szCs w:val="24"/>
          <w:lang w:val="kk-KZ"/>
        </w:rPr>
        <w:t>(төменде еріту кестесін қараңыз).</w:t>
      </w:r>
      <w:r w:rsidRPr="00A758D6">
        <w:rPr>
          <w:color w:val="000000"/>
          <w:sz w:val="24"/>
          <w:szCs w:val="24"/>
          <w:lang w:val="kk-KZ" w:bidi="ru-RU"/>
        </w:rPr>
        <w:t xml:space="preserve"> Егер еріткіш вакуум әсерімен құтыға тартылмаса, құтыны пайдаланбайды. Құтыны белсенді сілку және көбіктің пайда болуы препараттың денатурациясын туындатуы мүмкін. </w:t>
      </w:r>
    </w:p>
    <w:p w:rsidR="00F6136A" w:rsidRPr="0058631E" w:rsidRDefault="001868CD" w:rsidP="00F6136A">
      <w:pPr>
        <w:pStyle w:val="15"/>
        <w:shd w:val="clear" w:color="auto" w:fill="auto"/>
        <w:spacing w:after="0" w:line="240" w:lineRule="auto"/>
        <w:jc w:val="both"/>
        <w:rPr>
          <w:sz w:val="24"/>
          <w:szCs w:val="24"/>
          <w:lang w:val="kk-KZ"/>
        </w:rPr>
      </w:pPr>
      <w:r w:rsidRPr="00012A13">
        <w:rPr>
          <w:color w:val="000000"/>
          <w:sz w:val="24"/>
          <w:szCs w:val="24"/>
          <w:lang w:val="kk-KZ" w:bidi="ru-RU"/>
        </w:rPr>
        <w:t xml:space="preserve">Дайын ерітінді көзге көрінетін бөгде қоспалары жоқ айқын, түссіз немесе сәл сарғыш түсті сұйықтық болып келеді; сәл бозаңдану байқалуы мүмкін. Препаратты шприцте </w:t>
      </w:r>
      <w:r w:rsidRPr="00012A13">
        <w:rPr>
          <w:color w:val="000000"/>
          <w:sz w:val="24"/>
          <w:szCs w:val="24"/>
          <w:lang w:val="kk-KZ" w:bidi="ru-RU"/>
        </w:rPr>
        <w:lastRenderedPageBreak/>
        <w:t>сұйылтқаннан кейін бірден қолдану қажет. Пайдаланылмаған физиологиялық ерітіндіні утилизациялау керек.</w:t>
      </w:r>
    </w:p>
    <w:p w:rsidR="00F6136A" w:rsidRPr="0058631E" w:rsidRDefault="001868CD" w:rsidP="00F6136A">
      <w:pPr>
        <w:spacing w:after="0" w:line="240" w:lineRule="auto"/>
        <w:jc w:val="both"/>
        <w:rPr>
          <w:rFonts w:ascii="Times New Roman" w:hAnsi="Times New Roman"/>
          <w:color w:val="000000"/>
          <w:sz w:val="24"/>
          <w:szCs w:val="24"/>
          <w:lang w:val="kk-KZ" w:eastAsia="ru-RU" w:bidi="ru-RU"/>
        </w:rPr>
      </w:pPr>
      <w:r w:rsidRPr="00012A13">
        <w:rPr>
          <w:rFonts w:ascii="Times New Roman" w:hAnsi="Times New Roman"/>
          <w:color w:val="000000"/>
          <w:sz w:val="24"/>
          <w:szCs w:val="24"/>
          <w:lang w:val="kk-KZ" w:eastAsia="ru-RU" w:bidi="ru-RU"/>
        </w:rPr>
        <w:t xml:space="preserve">ФОРТОКС препаратының ерітіндісін түпнұсқалық құтысында 24 сағат бойы 2-8°С температурада тоңазытқышта сақтауға болады. Заттаңбасына сұйылту күні мен уақытын жазу керек. Сұйылтқаннан кейін препарат дұрыс сақталған жағдайда 24 сағат ішінде пайдаланылуы тиіс. Пайдаланылмаған ерітінді утилизациялануы тиіс. </w:t>
      </w:r>
    </w:p>
    <w:p w:rsidR="00F6136A" w:rsidRPr="0058631E" w:rsidRDefault="001868CD" w:rsidP="00F6136A">
      <w:pPr>
        <w:spacing w:after="0" w:line="240" w:lineRule="auto"/>
        <w:jc w:val="both"/>
        <w:rPr>
          <w:rFonts w:ascii="Times New Roman" w:eastAsia="Times New Roman" w:hAnsi="Times New Roman"/>
          <w:sz w:val="24"/>
          <w:szCs w:val="24"/>
          <w:lang w:val="kk-KZ" w:eastAsia="ru-RU"/>
        </w:rPr>
      </w:pPr>
      <w:r w:rsidRPr="00012A13">
        <w:rPr>
          <w:rFonts w:ascii="Times New Roman" w:eastAsia="Times New Roman" w:hAnsi="Times New Roman"/>
          <w:sz w:val="24"/>
          <w:szCs w:val="24"/>
          <w:lang w:val="kk-KZ" w:eastAsia="ru-RU"/>
        </w:rPr>
        <w:t>ФОРТОКС препаратын сұйылту кестесі, 100 ӘБ барлық көрсетілімдер үшін: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F202B1" w:rsidTr="00C10A6E">
        <w:tc>
          <w:tcPr>
            <w:tcW w:w="4643" w:type="dxa"/>
            <w:shd w:val="clear" w:color="auto" w:fill="auto"/>
          </w:tcPr>
          <w:p w:rsidR="00F6136A" w:rsidRPr="0058631E" w:rsidRDefault="00F6136A" w:rsidP="00C10A6E">
            <w:pPr>
              <w:spacing w:after="0" w:line="240" w:lineRule="auto"/>
              <w:jc w:val="both"/>
              <w:rPr>
                <w:rFonts w:ascii="Times New Roman" w:eastAsia="Times New Roman" w:hAnsi="Times New Roman"/>
                <w:sz w:val="24"/>
                <w:szCs w:val="24"/>
                <w:lang w:val="kk-KZ" w:eastAsia="ru-RU"/>
              </w:rPr>
            </w:pP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100 ӘБ/мл</w:t>
            </w:r>
          </w:p>
        </w:tc>
      </w:tr>
      <w:tr w:rsidR="00F202B1" w:rsidTr="00C10A6E">
        <w:tc>
          <w:tcPr>
            <w:tcW w:w="4643"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Қорытынды доза</w:t>
            </w:r>
          </w:p>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(0.1 мл-ге бірлік)</w:t>
            </w: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Құтыға 100 ӘБ-ге қосылған еріткіштің (зарарсыздандырылған физиологиялық ерітінді (инъекцияға арналған 0,9% натрий хлориді) мөлшері</w:t>
            </w:r>
          </w:p>
        </w:tc>
      </w:tr>
      <w:tr w:rsidR="00F202B1" w:rsidTr="00C10A6E">
        <w:tc>
          <w:tcPr>
            <w:tcW w:w="4643"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20 ӘБ</w:t>
            </w: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0.5 мл</w:t>
            </w:r>
          </w:p>
        </w:tc>
      </w:tr>
      <w:tr w:rsidR="00F202B1" w:rsidTr="00C10A6E">
        <w:tc>
          <w:tcPr>
            <w:tcW w:w="4643"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10 ӘБ</w:t>
            </w: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1 мл</w:t>
            </w:r>
          </w:p>
        </w:tc>
      </w:tr>
      <w:tr w:rsidR="00F202B1" w:rsidTr="00C10A6E">
        <w:tc>
          <w:tcPr>
            <w:tcW w:w="4643"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5 ӘБ</w:t>
            </w: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2 мл</w:t>
            </w:r>
          </w:p>
        </w:tc>
      </w:tr>
      <w:tr w:rsidR="00F202B1" w:rsidTr="00C10A6E">
        <w:tc>
          <w:tcPr>
            <w:tcW w:w="4643"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4 ӘБ</w:t>
            </w: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2.5 мл</w:t>
            </w:r>
          </w:p>
        </w:tc>
      </w:tr>
      <w:tr w:rsidR="00F202B1" w:rsidTr="00C10A6E">
        <w:tc>
          <w:tcPr>
            <w:tcW w:w="4643"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2.5 ӘБ</w:t>
            </w: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4 мл</w:t>
            </w:r>
          </w:p>
        </w:tc>
      </w:tr>
      <w:tr w:rsidR="00F202B1" w:rsidTr="00C10A6E">
        <w:tc>
          <w:tcPr>
            <w:tcW w:w="4643"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1.25 ӘБ</w:t>
            </w:r>
          </w:p>
        </w:tc>
        <w:tc>
          <w:tcPr>
            <w:tcW w:w="4644" w:type="dxa"/>
            <w:shd w:val="clear" w:color="auto" w:fill="auto"/>
          </w:tcPr>
          <w:p w:rsidR="00F6136A" w:rsidRPr="00012A13" w:rsidRDefault="001868CD" w:rsidP="00C10A6E">
            <w:pPr>
              <w:spacing w:after="0" w:line="240" w:lineRule="auto"/>
              <w:jc w:val="both"/>
              <w:rPr>
                <w:rFonts w:ascii="Times New Roman" w:eastAsia="Times New Roman" w:hAnsi="Times New Roman"/>
                <w:sz w:val="24"/>
                <w:szCs w:val="24"/>
                <w:lang w:eastAsia="ru-RU"/>
              </w:rPr>
            </w:pPr>
            <w:r w:rsidRPr="00012A13">
              <w:rPr>
                <w:rFonts w:ascii="Times New Roman" w:eastAsia="Times New Roman" w:hAnsi="Times New Roman"/>
                <w:sz w:val="24"/>
                <w:szCs w:val="24"/>
                <w:lang w:val="kk-KZ" w:eastAsia="ru-RU"/>
              </w:rPr>
              <w:t>8 мл</w:t>
            </w:r>
          </w:p>
        </w:tc>
      </w:tr>
    </w:tbl>
    <w:p w:rsidR="00F6136A" w:rsidRDefault="001868CD" w:rsidP="00F6136A">
      <w:pPr>
        <w:spacing w:after="0" w:line="240" w:lineRule="auto"/>
        <w:jc w:val="both"/>
        <w:rPr>
          <w:rFonts w:ascii="Times New Roman" w:hAnsi="Times New Roman"/>
          <w:bCs/>
          <w:color w:val="000000"/>
          <w:sz w:val="24"/>
          <w:szCs w:val="24"/>
        </w:rPr>
      </w:pPr>
      <w:r w:rsidRPr="00272330">
        <w:rPr>
          <w:rFonts w:ascii="Times New Roman" w:hAnsi="Times New Roman"/>
          <w:bCs/>
          <w:i/>
          <w:color w:val="000000"/>
          <w:sz w:val="24"/>
          <w:szCs w:val="24"/>
          <w:lang w:val="kk-KZ"/>
        </w:rPr>
        <w:t>Жалпы нұсқаулар</w:t>
      </w:r>
    </w:p>
    <w:p w:rsidR="00F6136A" w:rsidRPr="00272330" w:rsidRDefault="001868CD" w:rsidP="00F6136A">
      <w:pPr>
        <w:spacing w:after="0" w:line="240" w:lineRule="auto"/>
        <w:jc w:val="both"/>
        <w:rPr>
          <w:rFonts w:ascii="Times New Roman" w:hAnsi="Times New Roman"/>
          <w:bCs/>
          <w:color w:val="000000"/>
          <w:sz w:val="24"/>
          <w:szCs w:val="24"/>
        </w:rPr>
      </w:pPr>
      <w:r w:rsidRPr="00272330">
        <w:rPr>
          <w:rFonts w:ascii="Times New Roman" w:hAnsi="Times New Roman"/>
          <w:bCs/>
          <w:color w:val="000000"/>
          <w:sz w:val="24"/>
          <w:szCs w:val="24"/>
          <w:lang w:val="kk-KZ"/>
        </w:rPr>
        <w:t>Бірінші емшара тиімсіз болған кезде, яғни препаратты енгізгеннен кейін 1 айдан кейін бастапқы күйімен салыстырғанда елеулі клиникалық жақсарудың болмаған жағдайда:</w:t>
      </w:r>
    </w:p>
    <w:p w:rsidR="00F6136A" w:rsidRPr="00272330" w:rsidRDefault="001868CD" w:rsidP="00F6136A">
      <w:pPr>
        <w:pStyle w:val="15"/>
        <w:numPr>
          <w:ilvl w:val="0"/>
          <w:numId w:val="27"/>
        </w:numPr>
        <w:shd w:val="clear" w:color="auto" w:fill="auto"/>
        <w:tabs>
          <w:tab w:val="left" w:pos="284"/>
        </w:tabs>
        <w:spacing w:after="0" w:line="240" w:lineRule="auto"/>
        <w:ind w:left="320" w:hanging="320"/>
        <w:jc w:val="both"/>
        <w:rPr>
          <w:sz w:val="24"/>
          <w:szCs w:val="24"/>
        </w:rPr>
      </w:pPr>
      <w:r w:rsidRPr="00272330">
        <w:rPr>
          <w:color w:val="000000"/>
          <w:sz w:val="24"/>
          <w:szCs w:val="24"/>
          <w:lang w:val="kk-KZ" w:bidi="ru-RU"/>
        </w:rPr>
        <w:t>мамандандырылған бөлімшедегі тәжірибелі маман жүргізетін ЭМГ зерттеуді қамтуы мүмкін инъекцияланған бұлшықетке (бұлшықетке) токсиннің әсерін клиникалық растау қажет;</w:t>
      </w:r>
    </w:p>
    <w:p w:rsidR="00F6136A" w:rsidRPr="00272330" w:rsidRDefault="001868CD" w:rsidP="00F6136A">
      <w:pPr>
        <w:pStyle w:val="15"/>
        <w:numPr>
          <w:ilvl w:val="0"/>
          <w:numId w:val="27"/>
        </w:numPr>
        <w:shd w:val="clear" w:color="auto" w:fill="auto"/>
        <w:tabs>
          <w:tab w:val="left" w:pos="286"/>
        </w:tabs>
        <w:spacing w:after="0" w:line="240" w:lineRule="auto"/>
        <w:ind w:left="320" w:hanging="320"/>
        <w:jc w:val="both"/>
        <w:rPr>
          <w:sz w:val="24"/>
          <w:szCs w:val="24"/>
        </w:rPr>
      </w:pPr>
      <w:r w:rsidRPr="00272330">
        <w:rPr>
          <w:color w:val="000000"/>
          <w:sz w:val="24"/>
          <w:szCs w:val="24"/>
          <w:lang w:val="kk-KZ" w:bidi="ru-RU"/>
        </w:rPr>
        <w:t>емшара тиімсіздігінің себептерін талдау қажет, мысалы, инъекция нүктелерін дұрыс таңдамау, ботулиндік токсиннің А типінің жеткіліксіз дозасы;</w:t>
      </w:r>
    </w:p>
    <w:p w:rsidR="00F6136A" w:rsidRPr="00272330" w:rsidRDefault="001868CD" w:rsidP="00F6136A">
      <w:pPr>
        <w:pStyle w:val="15"/>
        <w:numPr>
          <w:ilvl w:val="0"/>
          <w:numId w:val="27"/>
        </w:numPr>
        <w:shd w:val="clear" w:color="auto" w:fill="auto"/>
        <w:tabs>
          <w:tab w:val="left" w:pos="286"/>
        </w:tabs>
        <w:spacing w:after="0" w:line="240" w:lineRule="auto"/>
        <w:ind w:left="320" w:hanging="320"/>
        <w:jc w:val="both"/>
        <w:rPr>
          <w:sz w:val="24"/>
          <w:szCs w:val="24"/>
        </w:rPr>
      </w:pPr>
      <w:r w:rsidRPr="00272330">
        <w:rPr>
          <w:color w:val="000000"/>
          <w:sz w:val="24"/>
          <w:szCs w:val="24"/>
          <w:lang w:val="kk-KZ" w:bidi="ru-RU"/>
        </w:rPr>
        <w:t>препаратты бірінші енгізумен байланысты қандай да бір жағымсыз әсерлер болмаған жағдайда, қайталама емшара кезінде мынадай шарттар сақталуы тиіс: алдыңғы емшараның тиімсіздік себептерін талдауды ескере отырып, дозаны түзету; ЭМГ-бақылау; емшаралар арасындағы аралық кемінде 3 айды құрауы тиіс.</w:t>
      </w:r>
    </w:p>
    <w:p w:rsidR="00F6136A" w:rsidRPr="00D06804" w:rsidRDefault="001868CD" w:rsidP="00F6136A">
      <w:pPr>
        <w:pStyle w:val="15"/>
        <w:shd w:val="clear" w:color="auto" w:fill="auto"/>
        <w:spacing w:after="0" w:line="240" w:lineRule="auto"/>
        <w:jc w:val="both"/>
        <w:rPr>
          <w:sz w:val="24"/>
          <w:szCs w:val="24"/>
        </w:rPr>
      </w:pPr>
      <w:r w:rsidRPr="00D06804">
        <w:rPr>
          <w:color w:val="000000"/>
          <w:sz w:val="24"/>
          <w:szCs w:val="24"/>
          <w:lang w:val="kk-KZ" w:bidi="ru-RU"/>
        </w:rPr>
        <w:t>Препаратты енгізуден әсер болмаған немесе қайталап жасалған инъекциядан кейін оның айқындылығы төмендеген кезде емдеудің басқа әдістерін ұсынған жөн.</w:t>
      </w:r>
    </w:p>
    <w:p w:rsidR="005F6486" w:rsidRDefault="001868CD" w:rsidP="00F6136A">
      <w:pPr>
        <w:spacing w:after="0" w:line="240" w:lineRule="auto"/>
        <w:jc w:val="both"/>
        <w:rPr>
          <w:rFonts w:ascii="Times New Roman" w:hAnsi="Times New Roman"/>
          <w:color w:val="000000"/>
          <w:sz w:val="24"/>
          <w:szCs w:val="24"/>
          <w:lang w:eastAsia="ru-RU" w:bidi="ru-RU"/>
        </w:rPr>
      </w:pPr>
      <w:r w:rsidRPr="00D06804">
        <w:rPr>
          <w:rFonts w:ascii="Times New Roman" w:hAnsi="Times New Roman"/>
          <w:color w:val="000000"/>
          <w:sz w:val="24"/>
          <w:szCs w:val="24"/>
          <w:lang w:val="kk-KZ" w:eastAsia="ru-RU" w:bidi="ru-RU"/>
        </w:rPr>
        <w:t>Ересек пациенттерді емдеу кезінде, оның ішінде бірнеше көрсетілімдер бойынша, ең жоғары жинақталу дозасы 12 апта кезеңінде 400 ӘБ-ден аспауы тиіс.</w:t>
      </w:r>
    </w:p>
    <w:p w:rsidR="00D06804" w:rsidRPr="00D06804" w:rsidRDefault="00D06804" w:rsidP="00F6136A">
      <w:pPr>
        <w:spacing w:after="0" w:line="240" w:lineRule="auto"/>
        <w:jc w:val="both"/>
        <w:rPr>
          <w:rFonts w:ascii="Times New Roman" w:eastAsia="Times New Roman" w:hAnsi="Times New Roman"/>
          <w:sz w:val="24"/>
          <w:szCs w:val="24"/>
          <w:lang w:eastAsia="ru-RU"/>
        </w:rPr>
      </w:pPr>
    </w:p>
    <w:p w:rsidR="007D0E84" w:rsidRPr="00FB64E6" w:rsidRDefault="001868CD" w:rsidP="00FB64E6">
      <w:pPr>
        <w:spacing w:after="0" w:line="240" w:lineRule="auto"/>
        <w:jc w:val="both"/>
        <w:rPr>
          <w:rFonts w:ascii="Times New Roman" w:eastAsia="Times New Roman" w:hAnsi="Times New Roman"/>
          <w:b/>
          <w:sz w:val="24"/>
          <w:szCs w:val="24"/>
          <w:lang w:eastAsia="ru-RU"/>
        </w:rPr>
      </w:pPr>
      <w:r w:rsidRPr="00FB64E6">
        <w:rPr>
          <w:rFonts w:ascii="Times New Roman" w:eastAsia="Times New Roman" w:hAnsi="Times New Roman"/>
          <w:b/>
          <w:sz w:val="24"/>
          <w:szCs w:val="24"/>
          <w:lang w:val="kk-KZ" w:eastAsia="ru-RU"/>
        </w:rPr>
        <w:t>4.3 Қолдануға болмайтын жағдайлар</w:t>
      </w:r>
    </w:p>
    <w:p w:rsidR="00C25B75" w:rsidRPr="00C25B75" w:rsidRDefault="00C25B75" w:rsidP="00C25B75">
      <w:pPr>
        <w:autoSpaceDE w:val="0"/>
        <w:autoSpaceDN w:val="0"/>
        <w:spacing w:after="0" w:line="240" w:lineRule="auto"/>
        <w:jc w:val="both"/>
        <w:rPr>
          <w:rFonts w:ascii="Times New Roman" w:hAnsi="Times New Roman"/>
          <w:sz w:val="24"/>
          <w:szCs w:val="24"/>
          <w:lang w:val="kk-KZ"/>
        </w:rPr>
      </w:pPr>
      <w:r w:rsidRPr="00C25B75">
        <w:rPr>
          <w:rFonts w:ascii="Times New Roman" w:hAnsi="Times New Roman"/>
          <w:sz w:val="24"/>
          <w:szCs w:val="24"/>
          <w:lang w:val="kk-KZ"/>
        </w:rPr>
        <w:t>- ботулиндік токсиннің А типіне немесе қосымша заттардың кез келгеніне аса жоғары сезімталдық</w:t>
      </w:r>
    </w:p>
    <w:p w:rsidR="00C25B75" w:rsidRPr="00C25B75" w:rsidRDefault="00C25B75" w:rsidP="00C25B75">
      <w:pPr>
        <w:autoSpaceDE w:val="0"/>
        <w:autoSpaceDN w:val="0"/>
        <w:spacing w:after="0" w:line="240" w:lineRule="auto"/>
        <w:jc w:val="both"/>
        <w:rPr>
          <w:rFonts w:ascii="Times New Roman" w:hAnsi="Times New Roman"/>
          <w:sz w:val="24"/>
          <w:szCs w:val="24"/>
          <w:lang w:val="kk-KZ"/>
        </w:rPr>
      </w:pPr>
      <w:r w:rsidRPr="00C25B75">
        <w:rPr>
          <w:rFonts w:ascii="Times New Roman" w:hAnsi="Times New Roman"/>
          <w:sz w:val="24"/>
          <w:szCs w:val="24"/>
          <w:lang w:val="kk-KZ"/>
        </w:rPr>
        <w:t>- инъекцияның (инъекциялардың) болжамды орнындағы (орындарындағы) инфекция</w:t>
      </w:r>
    </w:p>
    <w:p w:rsidR="00C25B75" w:rsidRPr="00C25B75" w:rsidRDefault="00C25B75" w:rsidP="00C25B75">
      <w:pPr>
        <w:autoSpaceDE w:val="0"/>
        <w:autoSpaceDN w:val="0"/>
        <w:spacing w:after="0" w:line="240" w:lineRule="auto"/>
        <w:jc w:val="both"/>
        <w:rPr>
          <w:rFonts w:ascii="Times New Roman" w:hAnsi="Times New Roman"/>
          <w:sz w:val="24"/>
          <w:szCs w:val="24"/>
          <w:lang w:val="kk-KZ"/>
        </w:rPr>
      </w:pPr>
      <w:r w:rsidRPr="00C25B75">
        <w:rPr>
          <w:rFonts w:ascii="Times New Roman" w:hAnsi="Times New Roman"/>
          <w:sz w:val="24"/>
          <w:szCs w:val="24"/>
          <w:lang w:val="kk-KZ"/>
        </w:rPr>
        <w:t>- жалпы бұлшықет дисфункциясы (мысалы, миастения гравис, Ламберт-Итон синдромы)</w:t>
      </w:r>
    </w:p>
    <w:p w:rsidR="00C25B75" w:rsidRPr="00C25B75" w:rsidRDefault="00C25B75" w:rsidP="00C25B75">
      <w:pPr>
        <w:autoSpaceDE w:val="0"/>
        <w:autoSpaceDN w:val="0"/>
        <w:spacing w:after="0" w:line="240" w:lineRule="auto"/>
        <w:jc w:val="both"/>
        <w:rPr>
          <w:rFonts w:ascii="Times New Roman" w:hAnsi="Times New Roman"/>
          <w:sz w:val="24"/>
          <w:szCs w:val="24"/>
          <w:lang w:val="kk-KZ"/>
        </w:rPr>
      </w:pPr>
      <w:r w:rsidRPr="00C25B75">
        <w:rPr>
          <w:rFonts w:ascii="Times New Roman" w:hAnsi="Times New Roman"/>
          <w:sz w:val="24"/>
          <w:szCs w:val="24"/>
          <w:lang w:val="kk-KZ"/>
        </w:rPr>
        <w:t>- температура жоғарлаған кезде</w:t>
      </w:r>
    </w:p>
    <w:p w:rsidR="00C25B75" w:rsidRPr="00C25B75" w:rsidRDefault="00C25B75" w:rsidP="00C25B75">
      <w:pPr>
        <w:autoSpaceDE w:val="0"/>
        <w:autoSpaceDN w:val="0"/>
        <w:spacing w:after="0" w:line="240" w:lineRule="auto"/>
        <w:jc w:val="both"/>
        <w:rPr>
          <w:rFonts w:ascii="Times New Roman" w:hAnsi="Times New Roman"/>
          <w:sz w:val="24"/>
          <w:szCs w:val="24"/>
          <w:lang w:val="kk-KZ"/>
        </w:rPr>
      </w:pPr>
      <w:r w:rsidRPr="00C25B75">
        <w:rPr>
          <w:rFonts w:ascii="Times New Roman" w:hAnsi="Times New Roman"/>
          <w:sz w:val="24"/>
          <w:szCs w:val="24"/>
          <w:lang w:val="kk-KZ"/>
        </w:rPr>
        <w:t>- жүктілік және бала емізу кезінде</w:t>
      </w:r>
    </w:p>
    <w:p w:rsidR="00C25B75" w:rsidRPr="00C25B75" w:rsidRDefault="00C25B75" w:rsidP="00C25B75">
      <w:pPr>
        <w:autoSpaceDE w:val="0"/>
        <w:autoSpaceDN w:val="0"/>
        <w:spacing w:after="0" w:line="240" w:lineRule="auto"/>
        <w:jc w:val="both"/>
        <w:rPr>
          <w:rFonts w:ascii="Times New Roman" w:hAnsi="Times New Roman"/>
          <w:sz w:val="24"/>
          <w:szCs w:val="24"/>
          <w:lang w:val="kk-KZ"/>
        </w:rPr>
      </w:pPr>
      <w:r w:rsidRPr="00C25B75">
        <w:rPr>
          <w:rFonts w:ascii="Times New Roman" w:hAnsi="Times New Roman"/>
          <w:sz w:val="24"/>
          <w:szCs w:val="24"/>
          <w:lang w:val="kk-KZ"/>
        </w:rPr>
        <w:t>- балалар мен 18 жасқа дейінгі жасөспірімдер</w:t>
      </w:r>
    </w:p>
    <w:p w:rsidR="000475BB" w:rsidRDefault="00C25B75" w:rsidP="00C25B75">
      <w:pPr>
        <w:autoSpaceDE w:val="0"/>
        <w:autoSpaceDN w:val="0"/>
        <w:spacing w:after="0" w:line="240" w:lineRule="auto"/>
        <w:jc w:val="both"/>
        <w:rPr>
          <w:rFonts w:ascii="Times New Roman" w:hAnsi="Times New Roman"/>
          <w:sz w:val="24"/>
          <w:szCs w:val="24"/>
          <w:lang w:val="kk-KZ"/>
        </w:rPr>
      </w:pPr>
      <w:r w:rsidRPr="00C25B75">
        <w:rPr>
          <w:rFonts w:ascii="Times New Roman" w:hAnsi="Times New Roman"/>
          <w:sz w:val="24"/>
          <w:szCs w:val="24"/>
          <w:lang w:val="kk-KZ"/>
        </w:rPr>
        <w:t>Препаратты бүйірлік амиотрофиялық склероз, қозғалыс нейрондарының дегенерациясынан туындайтын неврологиялық аурулар және жүйке-бұлшықет өткізгіштігінің басқа да бұзылулары бар пациенттерде сақтықпен қолдану керек.</w:t>
      </w:r>
    </w:p>
    <w:p w:rsidR="00C25B75" w:rsidRPr="00922E2A" w:rsidRDefault="00C25B75" w:rsidP="00C25B75">
      <w:pPr>
        <w:autoSpaceDE w:val="0"/>
        <w:autoSpaceDN w:val="0"/>
        <w:spacing w:after="0" w:line="240" w:lineRule="auto"/>
        <w:jc w:val="both"/>
        <w:rPr>
          <w:rFonts w:ascii="Times New Roman" w:eastAsia="Times New Roman" w:hAnsi="Times New Roman"/>
          <w:sz w:val="24"/>
          <w:szCs w:val="24"/>
          <w:lang w:val="kk-KZ" w:eastAsia="ru-RU"/>
        </w:rPr>
      </w:pPr>
    </w:p>
    <w:p w:rsidR="00B10089" w:rsidRPr="00C25B75" w:rsidRDefault="001868CD" w:rsidP="009C30A4">
      <w:pPr>
        <w:spacing w:after="0" w:line="240" w:lineRule="auto"/>
        <w:jc w:val="both"/>
        <w:rPr>
          <w:rFonts w:ascii="Times New Roman" w:eastAsia="Times New Roman" w:hAnsi="Times New Roman"/>
          <w:b/>
          <w:sz w:val="24"/>
          <w:szCs w:val="24"/>
          <w:lang w:val="kk-KZ" w:eastAsia="ru-RU"/>
        </w:rPr>
      </w:pPr>
      <w:r w:rsidRPr="00C54874">
        <w:rPr>
          <w:rFonts w:ascii="Times New Roman" w:eastAsia="Times New Roman" w:hAnsi="Times New Roman"/>
          <w:b/>
          <w:sz w:val="24"/>
          <w:szCs w:val="24"/>
          <w:lang w:val="kk-KZ" w:eastAsia="ru-RU"/>
        </w:rPr>
        <w:t>4.4 Айрықша нұсқаулар және қолдану кезіндегі сақтандыру шаралары</w:t>
      </w:r>
    </w:p>
    <w:p w:rsidR="005B0061" w:rsidRPr="00C25B75" w:rsidRDefault="001868CD" w:rsidP="009C30A4">
      <w:pPr>
        <w:spacing w:after="0" w:line="240" w:lineRule="auto"/>
        <w:jc w:val="both"/>
        <w:rPr>
          <w:rFonts w:ascii="Times New Roman" w:eastAsia="Times New Roman" w:hAnsi="Times New Roman"/>
          <w:i/>
          <w:sz w:val="24"/>
          <w:szCs w:val="24"/>
          <w:lang w:val="kk-KZ" w:eastAsia="ru-RU"/>
        </w:rPr>
      </w:pPr>
      <w:r w:rsidRPr="006D32DD">
        <w:rPr>
          <w:rFonts w:ascii="Times New Roman" w:eastAsia="Times New Roman" w:hAnsi="Times New Roman"/>
          <w:i/>
          <w:sz w:val="24"/>
          <w:szCs w:val="24"/>
          <w:lang w:val="kk-KZ" w:eastAsia="ru-RU"/>
        </w:rPr>
        <w:t>Ботулиндік токсин өнімдерінің арасында өзара алмасымның жоқтығы</w:t>
      </w:r>
    </w:p>
    <w:p w:rsidR="009C30A4" w:rsidRPr="0058631E" w:rsidRDefault="001868CD" w:rsidP="009C30A4">
      <w:pPr>
        <w:spacing w:after="0" w:line="240" w:lineRule="auto"/>
        <w:jc w:val="both"/>
        <w:rPr>
          <w:rFonts w:ascii="Times New Roman" w:eastAsia="Times New Roman" w:hAnsi="Times New Roman"/>
          <w:sz w:val="24"/>
          <w:szCs w:val="24"/>
          <w:lang w:val="kk-KZ" w:eastAsia="ru-RU"/>
        </w:rPr>
      </w:pPr>
      <w:r w:rsidRPr="00D163F3">
        <w:rPr>
          <w:rFonts w:ascii="Times New Roman" w:eastAsia="Times New Roman" w:hAnsi="Times New Roman"/>
          <w:sz w:val="24"/>
          <w:szCs w:val="24"/>
          <w:lang w:val="kk-KZ" w:eastAsia="ru-RU"/>
        </w:rPr>
        <w:lastRenderedPageBreak/>
        <w:t>Ботулиндік токсиннің белсенділік бірліктері басқа препараттармен өзара алмастырылмайды. Бірліктерде ұсынылған дозалар ботулиндік токсиннің басқа препараттарынан ерекшеленеді.</w:t>
      </w:r>
    </w:p>
    <w:p w:rsidR="005B0061" w:rsidRPr="0058631E" w:rsidRDefault="001868CD" w:rsidP="009C30A4">
      <w:pPr>
        <w:spacing w:after="0" w:line="240" w:lineRule="auto"/>
        <w:jc w:val="both"/>
        <w:rPr>
          <w:rFonts w:ascii="Times New Roman" w:eastAsia="Times New Roman" w:hAnsi="Times New Roman"/>
          <w:i/>
          <w:sz w:val="24"/>
          <w:szCs w:val="24"/>
          <w:lang w:val="kk-KZ" w:eastAsia="ru-RU"/>
        </w:rPr>
      </w:pPr>
      <w:r w:rsidRPr="009C30A4">
        <w:rPr>
          <w:rFonts w:ascii="Times New Roman" w:eastAsia="Times New Roman" w:hAnsi="Times New Roman"/>
          <w:i/>
          <w:sz w:val="24"/>
          <w:szCs w:val="24"/>
          <w:lang w:val="kk-KZ" w:eastAsia="ru-RU"/>
        </w:rPr>
        <w:t>Токсин әсерінің таралуы</w:t>
      </w:r>
    </w:p>
    <w:p w:rsidR="009C30A4" w:rsidRPr="0058631E" w:rsidRDefault="001868CD" w:rsidP="009C30A4">
      <w:pPr>
        <w:pStyle w:val="Default"/>
        <w:jc w:val="both"/>
        <w:rPr>
          <w:bCs/>
          <w:lang w:val="kk-KZ"/>
        </w:rPr>
      </w:pPr>
      <w:r w:rsidRPr="009C30A4">
        <w:rPr>
          <w:bCs/>
          <w:lang w:val="kk-KZ"/>
        </w:rPr>
        <w:t>Ботулиндік токсиндердің қауіпсіздігі бойынша тіркеуден кейінгі деректер кейбір жағдайларда әсер ету инъекция орнынан тыс жерде байқалуы мүмкін деп болжауға мүмкіндік береді. Симптомдар ботулиндік токсиннің әсер ету механизміне сәйкес келеді және астения, бұлшықеттің жайылған әлсіздігі, диплопия, птоз, дисфагия, дисфония, артикуляцияның бұзылуы, несеп тоқтамау және тыныс алудың қиындауын қамтуы мүмкін. Инъекциядан кейін бірнеше сағаттан, күннен немесе тіпті аптадан кейін мұндай симптомдардың туындағаны туралы хабарламалар болды. Жұтынудың және тыныс алудың қиындауы өмірге қауіп төндіруі мүмкін, токсиннің таралуына байланысты өліммен аяқталған жағдайлар туралы хабарламалар болды. Симптомдардың туындау қаупі, мүмкін, түйілуден емделіп жатқан балаларда ең үлкен, бірақ симптомдар түйілуден және басқа жағдайлардан емделіп жатқан ересектерде де пайда болуы мүмкін, әсіресе ауру немесе патологиялық жағдайы бар пациенттерде, оларды осы симтомдарға бейім етеді. Балаларда түйілу жағдайларын қоса, препаратты мақұлдамай қолданғанда және мақұлданған көрсетілімдерде токсин әсерінің таралуына сәйкес келетін симптомдар мойын бұлшықеттерінің дистониясы мен түйілуін емдеу үшін пайдаланылатын дозаларға қарағанда салыстырмалы немесе аз дозаларда тіркелді. Пациенттерге немесе күтім жасайтын адамдарға жұтынудың, сөйлеудің немесе тыныс алудың қиындауы туындаған жағдайда дереу медициналық көмекке жүгіну ұсынылады.</w:t>
      </w:r>
    </w:p>
    <w:p w:rsidR="005B0061" w:rsidRPr="0058631E" w:rsidRDefault="001868CD" w:rsidP="009C30A4">
      <w:pPr>
        <w:spacing w:after="0" w:line="240" w:lineRule="auto"/>
        <w:jc w:val="both"/>
        <w:rPr>
          <w:rFonts w:ascii="Times New Roman" w:eastAsia="Times New Roman" w:hAnsi="Times New Roman"/>
          <w:i/>
          <w:sz w:val="24"/>
          <w:szCs w:val="24"/>
          <w:lang w:val="kk-KZ" w:eastAsia="ru-RU"/>
        </w:rPr>
      </w:pPr>
      <w:r w:rsidRPr="009C30A4">
        <w:rPr>
          <w:rFonts w:ascii="Times New Roman" w:eastAsia="Times New Roman" w:hAnsi="Times New Roman"/>
          <w:i/>
          <w:sz w:val="24"/>
          <w:szCs w:val="24"/>
          <w:lang w:val="kk-KZ" w:eastAsia="ru-RU"/>
        </w:rPr>
        <w:t>Мақұлдамай пайдалану жағдайларында елеулі жағымсыз реакциялар</w:t>
      </w:r>
    </w:p>
    <w:p w:rsidR="009C30A4" w:rsidRPr="0058631E" w:rsidRDefault="001868CD" w:rsidP="009C30A4">
      <w:pPr>
        <w:spacing w:after="0" w:line="240" w:lineRule="auto"/>
        <w:jc w:val="both"/>
        <w:rPr>
          <w:rFonts w:ascii="Times New Roman" w:eastAsia="Times New Roman" w:hAnsi="Times New Roman"/>
          <w:sz w:val="24"/>
          <w:szCs w:val="24"/>
          <w:lang w:val="kk-KZ" w:eastAsia="ru-RU"/>
        </w:rPr>
      </w:pPr>
      <w:r w:rsidRPr="009C30A4">
        <w:rPr>
          <w:rFonts w:ascii="Times New Roman" w:eastAsia="Times New Roman" w:hAnsi="Times New Roman"/>
          <w:sz w:val="24"/>
          <w:szCs w:val="24"/>
          <w:lang w:val="kk-KZ" w:eastAsia="ru-RU"/>
        </w:rPr>
        <w:t>Өліммен аяқталатын жағдайларға байланысты кейбір жағымсыз реакциялармен байқалатын шамадан тыс әлсіздікті, дисфагияны және аспирациялық пневмонияны қоса алғанда, елеулі жағымсыз реакциялар мақұлдамай қолданғанда ботулиндік токсиннің инъекциясын алған пациенттерде тіркелді. Мұндай жағдайларда, жағымсыз реакциялар әрқашан токсиннің алыс таралуына байланысты болған жоқ, бірақ, ботулиндік токсинді инъекция орнына және/немесе жақын тұрған құрылымдарға енгізу нәтижесінде туындауы мүмкін. Кейбір жағдайларда пациенттер бұрын анықталған дисфагиядан немесе организмнің басқа да маңызды бұзылуларынан зардап шекті. Бүгінгі күні ботулиндік токсинді мақұлдамай қолданумен байланысты жағымсыз реакциялар қаупін арттыратын факторларды анықтау үшін жеткілікті ақпарат жоқ. Мақұлданбай қолдану кезінде ботулиндік токсиннің қауіпсіздігі мен тиімділігі анықталмаған.</w:t>
      </w:r>
    </w:p>
    <w:p w:rsidR="009C30A4" w:rsidRPr="0058631E" w:rsidRDefault="001868CD" w:rsidP="009C30A4">
      <w:pPr>
        <w:spacing w:after="0" w:line="240" w:lineRule="auto"/>
        <w:jc w:val="both"/>
        <w:rPr>
          <w:rFonts w:ascii="Times New Roman" w:eastAsia="Times New Roman" w:hAnsi="Times New Roman"/>
          <w:i/>
          <w:sz w:val="24"/>
          <w:szCs w:val="24"/>
          <w:lang w:val="kk-KZ" w:eastAsia="ru-RU"/>
        </w:rPr>
      </w:pPr>
      <w:r w:rsidRPr="009C30A4">
        <w:rPr>
          <w:rFonts w:ascii="Times New Roman" w:eastAsia="Times New Roman" w:hAnsi="Times New Roman"/>
          <w:i/>
          <w:sz w:val="24"/>
          <w:szCs w:val="24"/>
          <w:lang w:val="kk-KZ" w:eastAsia="ru-RU"/>
        </w:rPr>
        <w:t>Аса жоғары сезімталдық реакциялары</w:t>
      </w:r>
    </w:p>
    <w:p w:rsidR="009C30A4" w:rsidRPr="0058631E" w:rsidRDefault="001868CD" w:rsidP="009C30A4">
      <w:pPr>
        <w:spacing w:after="0" w:line="240" w:lineRule="auto"/>
        <w:jc w:val="both"/>
        <w:rPr>
          <w:rFonts w:ascii="Times New Roman" w:eastAsia="Times New Roman" w:hAnsi="Times New Roman"/>
          <w:sz w:val="24"/>
          <w:szCs w:val="24"/>
          <w:lang w:val="kk-KZ" w:eastAsia="ru-RU"/>
        </w:rPr>
      </w:pPr>
      <w:r w:rsidRPr="009C30A4">
        <w:rPr>
          <w:rFonts w:ascii="Times New Roman" w:eastAsia="Times New Roman" w:hAnsi="Times New Roman"/>
          <w:sz w:val="24"/>
          <w:szCs w:val="24"/>
          <w:lang w:val="kk-KZ" w:eastAsia="ru-RU"/>
        </w:rPr>
        <w:t>Аса жоғары сезімталдықтың елеулі және/немесе дереу реакциялары туралы хабарламалар бар. Бұл реакцияларға анафилаксия, сарысу құю ауруы, есекжем, жұмсақ тіндердің ісінуі және ентігу жатады. Мұндай реакциялар туындаған жағдайда ботулиндік токсиннің инъекциясын одан әрі пайдалануды тоқтатып, дереу тиісті емді бастау керек. Анафилаксиядан болған бір өлім туралы хабарланды, онда лидокаин еріткіш ретінде қолданылды, сондықтан анафилаксияны қандай препараттың туындатқанын сенімді анықтау қиын болды.</w:t>
      </w:r>
    </w:p>
    <w:p w:rsidR="009C30A4" w:rsidRPr="0058631E" w:rsidRDefault="001868CD" w:rsidP="007471F8">
      <w:pPr>
        <w:spacing w:after="0" w:line="240" w:lineRule="auto"/>
        <w:jc w:val="both"/>
        <w:rPr>
          <w:rFonts w:ascii="Times New Roman" w:eastAsia="Times New Roman" w:hAnsi="Times New Roman"/>
          <w:i/>
          <w:sz w:val="24"/>
          <w:szCs w:val="24"/>
          <w:lang w:val="kk-KZ" w:eastAsia="ru-RU"/>
        </w:rPr>
      </w:pPr>
      <w:r w:rsidRPr="009C30A4">
        <w:rPr>
          <w:rFonts w:ascii="Times New Roman" w:eastAsia="Times New Roman" w:hAnsi="Times New Roman"/>
          <w:i/>
          <w:sz w:val="24"/>
          <w:szCs w:val="24"/>
          <w:lang w:val="kk-KZ" w:eastAsia="ru-RU"/>
        </w:rPr>
        <w:t>Жүрек-қантамыр жүйесі</w:t>
      </w:r>
    </w:p>
    <w:p w:rsidR="009C30A4" w:rsidRPr="0058631E" w:rsidRDefault="001868CD" w:rsidP="007471F8">
      <w:pPr>
        <w:spacing w:after="0" w:line="240" w:lineRule="auto"/>
        <w:jc w:val="both"/>
        <w:rPr>
          <w:rFonts w:ascii="Times New Roman" w:eastAsia="Times New Roman" w:hAnsi="Times New Roman"/>
          <w:sz w:val="24"/>
          <w:szCs w:val="24"/>
          <w:lang w:val="kk-KZ" w:eastAsia="ru-RU"/>
        </w:rPr>
      </w:pPr>
      <w:r w:rsidRPr="009C30A4">
        <w:rPr>
          <w:rFonts w:ascii="Times New Roman" w:eastAsia="Times New Roman" w:hAnsi="Times New Roman"/>
          <w:sz w:val="24"/>
          <w:szCs w:val="24"/>
          <w:lang w:val="kk-KZ" w:eastAsia="ru-RU"/>
        </w:rPr>
        <w:t>Ботулиндік токсинді енгізгеннен кейін жүрек-қантамыр жүйесіне байланысты жағымсыз реакциялар, соның ішінде аритмия және миокард инфарктісі, кейбіреулері өліммен аяқталғаны туралы хабарламалар болды. Мұндай пациенттердің белгілі бір санында қауіп факторлары, оның ішінде бұрын анықталған жүрек-қантамыр аурулары болды. Анамнезінде жүрек-қантамыр жүйесінің аурулары бар пациенттерге тағайындағанда сақ болу керек.</w:t>
      </w:r>
    </w:p>
    <w:p w:rsidR="0070473F" w:rsidRPr="0058631E" w:rsidRDefault="001868CD" w:rsidP="0070473F">
      <w:pPr>
        <w:spacing w:after="0" w:line="240" w:lineRule="auto"/>
        <w:rPr>
          <w:rFonts w:ascii="Times New Roman" w:eastAsia="Times New Roman" w:hAnsi="Times New Roman"/>
          <w:i/>
          <w:sz w:val="24"/>
          <w:szCs w:val="24"/>
          <w:lang w:val="kk-KZ" w:eastAsia="ru-RU"/>
        </w:rPr>
      </w:pPr>
      <w:r w:rsidRPr="0070473F">
        <w:rPr>
          <w:rFonts w:ascii="Times New Roman" w:eastAsia="Times New Roman" w:hAnsi="Times New Roman"/>
          <w:i/>
          <w:sz w:val="24"/>
          <w:szCs w:val="24"/>
          <w:lang w:val="kk-KZ" w:eastAsia="ru-RU"/>
        </w:rPr>
        <w:t>Бұрын анықталған жүйке-бұлшықет бұзылыстарында клиникалық маңызды әсер ету қаупінің жоғарылауы</w:t>
      </w:r>
    </w:p>
    <w:p w:rsidR="0070473F" w:rsidRPr="0058631E" w:rsidRDefault="001868CD" w:rsidP="007471F8">
      <w:pPr>
        <w:spacing w:after="0" w:line="240" w:lineRule="auto"/>
        <w:jc w:val="both"/>
        <w:rPr>
          <w:rFonts w:ascii="Times New Roman" w:eastAsia="Times New Roman" w:hAnsi="Times New Roman"/>
          <w:sz w:val="24"/>
          <w:szCs w:val="24"/>
          <w:lang w:val="kk-KZ" w:eastAsia="ru-RU"/>
        </w:rPr>
      </w:pPr>
      <w:r w:rsidRPr="0070473F">
        <w:rPr>
          <w:rFonts w:ascii="Times New Roman" w:eastAsia="Times New Roman" w:hAnsi="Times New Roman"/>
          <w:sz w:val="24"/>
          <w:szCs w:val="24"/>
          <w:lang w:val="kk-KZ" w:eastAsia="ru-RU"/>
        </w:rPr>
        <w:lastRenderedPageBreak/>
        <w:t xml:space="preserve">Шеткері қимылдық невропатиялық аурулар, бүйірлік амиотрофиялық склероз немесе жүйке-бұлшықет берілісінің бұзылуы (мысалы, ауыр </w:t>
      </w:r>
      <w:r w:rsidR="00C25B75" w:rsidRPr="00C25B75">
        <w:rPr>
          <w:rFonts w:ascii="Times New Roman" w:eastAsia="Times New Roman" w:hAnsi="Times New Roman"/>
          <w:sz w:val="24"/>
          <w:szCs w:val="24"/>
          <w:lang w:val="kk-KZ" w:eastAsia="ru-RU"/>
        </w:rPr>
        <w:t>жалғансалданатын</w:t>
      </w:r>
      <w:r w:rsidRPr="0070473F">
        <w:rPr>
          <w:rFonts w:ascii="Times New Roman" w:eastAsia="Times New Roman" w:hAnsi="Times New Roman"/>
          <w:sz w:val="24"/>
          <w:szCs w:val="24"/>
          <w:lang w:val="kk-KZ" w:eastAsia="ru-RU"/>
        </w:rPr>
        <w:t xml:space="preserve"> миастения немесе Ламберт-Итон синдромы) бар пациенттерге ботулиндік токсинді енгізу кезінде осындай пациенттерге мұқият мониторинг жүргізу қажет. Жүйке-бұлшықет бұзылулары бар пациенттерде клиникалық маңызды әсерлердің, соның ішінде  бұлшықеттің жайылған әлсіздігі</w:t>
      </w:r>
      <w:r>
        <w:rPr>
          <w:lang w:val="kk-KZ"/>
        </w:rPr>
        <w:t xml:space="preserve">, </w:t>
      </w:r>
      <w:r w:rsidRPr="0070473F">
        <w:rPr>
          <w:rFonts w:ascii="Times New Roman" w:eastAsia="Times New Roman" w:hAnsi="Times New Roman"/>
          <w:sz w:val="24"/>
          <w:szCs w:val="24"/>
          <w:lang w:val="kk-KZ" w:eastAsia="ru-RU"/>
        </w:rPr>
        <w:t>диплопия, птоз, дисфония, артикуляциялық бұзылулар, ауыр дисфагия және тыныс алудың бұзылу қаупі жоғары болуы мүмкін.</w:t>
      </w:r>
    </w:p>
    <w:p w:rsidR="0070473F" w:rsidRPr="0058631E" w:rsidRDefault="001868CD" w:rsidP="0070473F">
      <w:pPr>
        <w:spacing w:after="0" w:line="240" w:lineRule="auto"/>
        <w:jc w:val="both"/>
        <w:rPr>
          <w:rFonts w:ascii="Times New Roman" w:eastAsia="Times New Roman" w:hAnsi="Times New Roman"/>
          <w:i/>
          <w:sz w:val="24"/>
          <w:szCs w:val="24"/>
          <w:lang w:val="kk-KZ" w:eastAsia="ru-RU"/>
        </w:rPr>
      </w:pPr>
      <w:r w:rsidRPr="0070473F">
        <w:rPr>
          <w:rFonts w:ascii="Times New Roman" w:eastAsia="Times New Roman" w:hAnsi="Times New Roman"/>
          <w:i/>
          <w:sz w:val="24"/>
          <w:szCs w:val="24"/>
          <w:lang w:val="kk-KZ" w:eastAsia="ru-RU"/>
        </w:rPr>
        <w:t>Дисфагия және тыныс алу проблемалары</w:t>
      </w:r>
    </w:p>
    <w:p w:rsidR="00E6146A" w:rsidRPr="0058631E" w:rsidRDefault="001868CD" w:rsidP="00E6146A">
      <w:pPr>
        <w:spacing w:after="0" w:line="240" w:lineRule="auto"/>
        <w:jc w:val="both"/>
        <w:rPr>
          <w:rFonts w:ascii="Times New Roman" w:eastAsia="Times New Roman" w:hAnsi="Times New Roman"/>
          <w:sz w:val="24"/>
          <w:szCs w:val="24"/>
          <w:lang w:val="kk-KZ" w:eastAsia="ru-RU"/>
        </w:rPr>
      </w:pPr>
      <w:r w:rsidRPr="00E6146A">
        <w:rPr>
          <w:rFonts w:ascii="Times New Roman" w:eastAsia="Times New Roman" w:hAnsi="Times New Roman"/>
          <w:sz w:val="24"/>
          <w:szCs w:val="24"/>
          <w:lang w:val="kk-KZ" w:eastAsia="ru-RU"/>
        </w:rPr>
        <w:t>Ботулиндік токсинмен емдеу жұтынудың немесе тыныс алудың қиындауын туындатуы  мүмкін. Жұтыну немесе тыныс алу проблемалары бар пацииенттер бұл асқынуларға көбірек бейім болуы мүмкін. Көп жағдайда бұл инъекция орнында тыныс алуға қатысатын бұлшықеттердің немесе жұтынуды немесе тыныс алуды басқаратын ауыз-жұтқыншақ бұлшықеттері әлсіреуінің салдары болып табылады.</w:t>
      </w:r>
    </w:p>
    <w:p w:rsidR="00E6146A" w:rsidRPr="0058631E" w:rsidRDefault="001868CD" w:rsidP="00E6146A">
      <w:pPr>
        <w:spacing w:after="0" w:line="240" w:lineRule="auto"/>
        <w:jc w:val="both"/>
        <w:rPr>
          <w:rFonts w:ascii="Times New Roman" w:eastAsia="Times New Roman" w:hAnsi="Times New Roman"/>
          <w:sz w:val="24"/>
          <w:szCs w:val="24"/>
          <w:lang w:val="kk-KZ" w:eastAsia="ru-RU"/>
        </w:rPr>
      </w:pPr>
      <w:r w:rsidRPr="00E6146A">
        <w:rPr>
          <w:rFonts w:ascii="Times New Roman" w:eastAsia="Times New Roman" w:hAnsi="Times New Roman"/>
          <w:sz w:val="24"/>
          <w:szCs w:val="24"/>
          <w:lang w:val="kk-KZ" w:eastAsia="ru-RU"/>
        </w:rPr>
        <w:t>Ботулиндік токсинмен емдеуден кейін ауыр дисфагияның асқынуы сияқты өлім жағдайлары туралы мәліметтер бар. Дисфагия бірнеше айға созылуы мүмкін және тамақтануды қамтамаыз ету және су тапшылығының орнын толтыру үшін қолмен тамақтандыру үшін сүңгі қажет болуы мүмкін. Аспирация ауыр дисфагия нәтижесінде пайда болуы мүмкін және жұту функциясы немесе тыныс алу функциясы бұзылған пациенттерді емдеуде үлкен қауіп тудырады.</w:t>
      </w:r>
    </w:p>
    <w:p w:rsidR="00E6146A" w:rsidRPr="0058631E" w:rsidRDefault="001868CD" w:rsidP="00E6146A">
      <w:pPr>
        <w:spacing w:after="0" w:line="240" w:lineRule="auto"/>
        <w:jc w:val="both"/>
        <w:rPr>
          <w:rFonts w:ascii="Times New Roman" w:eastAsia="Times New Roman" w:hAnsi="Times New Roman"/>
          <w:sz w:val="24"/>
          <w:szCs w:val="24"/>
          <w:lang w:val="kk-KZ" w:eastAsia="ru-RU"/>
        </w:rPr>
      </w:pPr>
      <w:r w:rsidRPr="00E6146A">
        <w:rPr>
          <w:rFonts w:ascii="Times New Roman" w:eastAsia="Times New Roman" w:hAnsi="Times New Roman"/>
          <w:sz w:val="24"/>
          <w:szCs w:val="24"/>
          <w:lang w:val="kk-KZ" w:eastAsia="ru-RU"/>
        </w:rPr>
        <w:t>Ботулиндік токсинмен емдеу тыныс алу кезінде көмекші бұлшықет ретінде қызмет ететін мойын бұлшықеттерін әлсіретуі мүмкін. Бұл тыныс алу бұзылыстары бар пациенттерде тыныс алу қабілетінің күрт жоғалуын туындатуы мүмкін, бұл көмекші бұлшықеттерге тәуелді болуы мүмкін. Тыныс алудың ауыр бұзылулары, оның ішінде тыныс алу жеткіліксіздігі туралы тіркеуден кейінгі хабарламалар алынды.</w:t>
      </w:r>
    </w:p>
    <w:p w:rsidR="00E6146A" w:rsidRPr="0058631E" w:rsidRDefault="001868CD" w:rsidP="00E6146A">
      <w:pPr>
        <w:spacing w:after="0" w:line="240" w:lineRule="auto"/>
        <w:jc w:val="both"/>
        <w:rPr>
          <w:rFonts w:ascii="Times New Roman" w:eastAsia="Times New Roman" w:hAnsi="Times New Roman"/>
          <w:sz w:val="24"/>
          <w:szCs w:val="24"/>
          <w:lang w:val="kk-KZ" w:eastAsia="ru-RU"/>
        </w:rPr>
      </w:pPr>
      <w:r w:rsidRPr="00E6146A">
        <w:rPr>
          <w:rFonts w:ascii="Times New Roman" w:eastAsia="Times New Roman" w:hAnsi="Times New Roman"/>
          <w:sz w:val="24"/>
          <w:szCs w:val="24"/>
          <w:lang w:val="kk-KZ" w:eastAsia="ru-RU"/>
        </w:rPr>
        <w:t>Мойынның бұлшықет массасы аз пациенттер және мойын бұлшықеттерінің дистониясын емдеу үшін төс-бұғана-емізікше бұлшықетіне екіжақты инъекцияны қажет ететін пациенттерде дисфагияның жоғары қаупі бар екендігі туралы хабарланды. Төс-бұғана-емізікше бұлшықетін енгізілетін дозаны шектеу дисфагияның пайда болуын азайтуы мүмкін. Жауырынды көтергіш бұлшықетке инъекциялар жасау жоғарғы тыныс жолдарының инфекциясы мен дисфагия қаупінің жоғарылауымен байланысты болуы мүмкін.</w:t>
      </w:r>
    </w:p>
    <w:p w:rsidR="00E6146A" w:rsidRPr="0058631E" w:rsidRDefault="001868CD" w:rsidP="00E6146A">
      <w:pPr>
        <w:spacing w:after="0" w:line="240" w:lineRule="auto"/>
        <w:jc w:val="both"/>
        <w:rPr>
          <w:rFonts w:ascii="Times New Roman" w:eastAsia="Times New Roman" w:hAnsi="Times New Roman"/>
          <w:sz w:val="24"/>
          <w:szCs w:val="24"/>
          <w:lang w:val="kk-KZ" w:eastAsia="ru-RU"/>
        </w:rPr>
      </w:pPr>
      <w:r w:rsidRPr="00E6146A">
        <w:rPr>
          <w:rFonts w:ascii="Times New Roman" w:eastAsia="Times New Roman" w:hAnsi="Times New Roman"/>
          <w:sz w:val="24"/>
          <w:szCs w:val="24"/>
          <w:lang w:val="kk-KZ" w:eastAsia="ru-RU"/>
        </w:rPr>
        <w:t>Ботулиндік токсинмен ем қабылдаған пациенттерге жұтыну, сөйлеу немесе тыныс алу проблемалары туындаған жағдайда жедел медициналық көмек қажет болуы мүмкін. Бұл реакциялар ботулиндік токсинді енгізгеннен кейін бірнеше сағаттан, күннен немесе тіпті аптадан кейін пайда болуы мүмкін.</w:t>
      </w:r>
    </w:p>
    <w:p w:rsidR="0070473F" w:rsidRPr="0058631E" w:rsidRDefault="001868CD" w:rsidP="0070473F">
      <w:pPr>
        <w:spacing w:after="0" w:line="240" w:lineRule="auto"/>
        <w:jc w:val="both"/>
        <w:rPr>
          <w:rFonts w:ascii="Times New Roman" w:eastAsia="Times New Roman" w:hAnsi="Times New Roman"/>
          <w:i/>
          <w:sz w:val="24"/>
          <w:szCs w:val="24"/>
          <w:lang w:val="kk-KZ" w:eastAsia="ru-RU"/>
        </w:rPr>
      </w:pPr>
      <w:r>
        <w:rPr>
          <w:rFonts w:ascii="Times New Roman" w:eastAsia="Times New Roman" w:hAnsi="Times New Roman"/>
          <w:i/>
          <w:sz w:val="24"/>
          <w:szCs w:val="24"/>
          <w:lang w:val="kk-KZ" w:eastAsia="ru-RU"/>
        </w:rPr>
        <w:t>Болжамды инъекция орнындағы созылмалы аурулар</w:t>
      </w:r>
    </w:p>
    <w:p w:rsidR="0070473F" w:rsidRPr="0058631E" w:rsidRDefault="001868CD" w:rsidP="0070473F">
      <w:pPr>
        <w:spacing w:after="0" w:line="240" w:lineRule="auto"/>
        <w:jc w:val="both"/>
        <w:rPr>
          <w:rFonts w:ascii="Times New Roman" w:eastAsia="Times New Roman" w:hAnsi="Times New Roman"/>
          <w:sz w:val="24"/>
          <w:szCs w:val="24"/>
          <w:lang w:val="kk-KZ" w:eastAsia="ru-RU"/>
        </w:rPr>
      </w:pPr>
      <w:r w:rsidRPr="0070473F">
        <w:rPr>
          <w:rFonts w:ascii="Times New Roman" w:eastAsia="Times New Roman" w:hAnsi="Times New Roman"/>
          <w:sz w:val="24"/>
          <w:szCs w:val="24"/>
          <w:lang w:val="kk-KZ" w:eastAsia="ru-RU"/>
        </w:rPr>
        <w:t>Ботулиндік токсинді инъекцияның болжамды жеріне (болжамды жерлерге) қабыну, птоз болған кезде немесе мақсатты бұлшықеттің (мақсатты бұлшықеттердің) шамадан тыс әлсіздігі немесе атрофиясы болған кезде қолданған кезде сақ болу керек.</w:t>
      </w:r>
    </w:p>
    <w:p w:rsidR="007471F8" w:rsidRPr="0058631E" w:rsidRDefault="001868CD" w:rsidP="007471F8">
      <w:pPr>
        <w:spacing w:after="0" w:line="240" w:lineRule="auto"/>
        <w:jc w:val="both"/>
        <w:rPr>
          <w:rFonts w:ascii="Times New Roman" w:eastAsia="Times New Roman" w:hAnsi="Times New Roman"/>
          <w:sz w:val="24"/>
          <w:szCs w:val="24"/>
          <w:lang w:val="kk-KZ" w:eastAsia="ru-RU"/>
        </w:rPr>
      </w:pPr>
      <w:r w:rsidRPr="007471F8">
        <w:rPr>
          <w:rFonts w:ascii="Times New Roman" w:eastAsia="Times New Roman" w:hAnsi="Times New Roman"/>
          <w:i/>
          <w:sz w:val="24"/>
          <w:szCs w:val="24"/>
          <w:lang w:val="kk-KZ" w:eastAsia="ru-RU"/>
        </w:rPr>
        <w:t>Блефароспазм кезінде ботулиндік токсинмен емделген пациенттерде мөлдір қабыққа әсер етуі және мөлдір қабақтың ойықжаралануы</w:t>
      </w:r>
    </w:p>
    <w:p w:rsidR="007471F8" w:rsidRPr="0058631E" w:rsidRDefault="001868CD" w:rsidP="007471F8">
      <w:pPr>
        <w:spacing w:after="0" w:line="240" w:lineRule="auto"/>
        <w:jc w:val="both"/>
        <w:rPr>
          <w:rFonts w:ascii="Times New Roman" w:eastAsia="Times New Roman" w:hAnsi="Times New Roman"/>
          <w:sz w:val="24"/>
          <w:szCs w:val="24"/>
          <w:lang w:val="kk-KZ" w:eastAsia="ru-RU"/>
        </w:rPr>
      </w:pPr>
      <w:r w:rsidRPr="007471F8">
        <w:rPr>
          <w:rFonts w:ascii="Times New Roman" w:eastAsia="Times New Roman" w:hAnsi="Times New Roman"/>
          <w:sz w:val="24"/>
          <w:szCs w:val="24"/>
          <w:lang w:val="kk-KZ" w:eastAsia="ru-RU"/>
        </w:rPr>
        <w:t>Көздің айналма бұлшықетіне немесе оған жақын жерге ботулиндік токсинді енгізу көздің аз жыпылықтауын, әсіресе VII жүйкесі зақымданған пациенттерде мөлдір қабықтың жалаңаштануын, мөлдір қабық  эпителийінің қиын емделеттін ақауын және мөлдір қабық тың ойықжарасын туындатуы мүмкін.</w:t>
      </w:r>
    </w:p>
    <w:p w:rsidR="007471F8" w:rsidRPr="0058631E" w:rsidRDefault="001868CD" w:rsidP="007471F8">
      <w:pPr>
        <w:spacing w:after="0" w:line="240" w:lineRule="auto"/>
        <w:jc w:val="both"/>
        <w:rPr>
          <w:rFonts w:ascii="Times New Roman" w:eastAsia="Times New Roman" w:hAnsi="Times New Roman"/>
          <w:sz w:val="24"/>
          <w:szCs w:val="24"/>
          <w:lang w:val="kk-KZ" w:eastAsia="ru-RU"/>
        </w:rPr>
      </w:pPr>
      <w:r w:rsidRPr="007471F8">
        <w:rPr>
          <w:rFonts w:ascii="Times New Roman" w:eastAsia="Times New Roman" w:hAnsi="Times New Roman"/>
          <w:sz w:val="24"/>
          <w:szCs w:val="24"/>
          <w:lang w:val="kk-KZ" w:eastAsia="ru-RU"/>
        </w:rPr>
        <w:t>Мөлдір қабық эпителийінің кез келген ақауын қарқынды емдеу қажет. Ол үшін қорғаныш тамшылары, жақпамайлар, жұмсақ емдік контактылы линзалар немесе зақымдалған көзді таңу арқылы көзді жабу немесе басқа құралдарды қолдану қажет болуы мүмкін.</w:t>
      </w:r>
    </w:p>
    <w:p w:rsidR="001A55AC" w:rsidRPr="0058631E" w:rsidRDefault="001868CD" w:rsidP="001A55AC">
      <w:pPr>
        <w:spacing w:after="0" w:line="240" w:lineRule="auto"/>
        <w:jc w:val="both"/>
        <w:rPr>
          <w:rFonts w:ascii="Times New Roman" w:eastAsia="Times New Roman" w:hAnsi="Times New Roman"/>
          <w:i/>
          <w:sz w:val="24"/>
          <w:szCs w:val="24"/>
          <w:lang w:val="kk-KZ" w:eastAsia="ru-RU"/>
        </w:rPr>
      </w:pPr>
      <w:r w:rsidRPr="001A55AC">
        <w:rPr>
          <w:rFonts w:ascii="Times New Roman" w:eastAsia="Times New Roman" w:hAnsi="Times New Roman"/>
          <w:i/>
          <w:sz w:val="24"/>
          <w:szCs w:val="24"/>
          <w:lang w:val="kk-KZ" w:eastAsia="ru-RU"/>
        </w:rPr>
        <w:t xml:space="preserve">Көздің құрғауы (құрғақ кератоконьюнктивит)  </w:t>
      </w:r>
    </w:p>
    <w:p w:rsidR="0070473F" w:rsidRPr="0058631E" w:rsidRDefault="001868CD" w:rsidP="001A55AC">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Көздің айналма бұлшықетіне немесе оның жанына ботулиндік токсинді енгізумен байланысты көздің құрғаны туралы хабарланды. Егер көздің құрғауы симптомдары </w:t>
      </w:r>
      <w:r>
        <w:rPr>
          <w:rFonts w:ascii="Times New Roman" w:eastAsia="Times New Roman" w:hAnsi="Times New Roman"/>
          <w:sz w:val="24"/>
          <w:szCs w:val="24"/>
          <w:lang w:val="kk-KZ" w:eastAsia="ru-RU"/>
        </w:rPr>
        <w:lastRenderedPageBreak/>
        <w:t>сақталса (мысалы, көздің тітіркенуі, фотофобия немесе көру өзгерістері), офтальмологке қаралу керек.</w:t>
      </w:r>
    </w:p>
    <w:p w:rsidR="001A55AC" w:rsidRPr="0058631E" w:rsidRDefault="001868CD" w:rsidP="001A55AC">
      <w:pPr>
        <w:spacing w:after="0" w:line="240" w:lineRule="auto"/>
        <w:jc w:val="both"/>
        <w:rPr>
          <w:rFonts w:ascii="Times New Roman" w:eastAsia="Times New Roman" w:hAnsi="Times New Roman"/>
          <w:i/>
          <w:sz w:val="24"/>
          <w:szCs w:val="24"/>
          <w:lang w:val="kk-KZ" w:eastAsia="ru-RU"/>
        </w:rPr>
      </w:pPr>
      <w:r w:rsidRPr="001A55AC">
        <w:rPr>
          <w:rFonts w:ascii="Times New Roman" w:eastAsia="Times New Roman" w:hAnsi="Times New Roman"/>
          <w:i/>
          <w:sz w:val="24"/>
          <w:szCs w:val="24"/>
          <w:lang w:val="kk-KZ" w:eastAsia="ru-RU"/>
        </w:rPr>
        <w:t>Кеңістікте бағдардан адасу, қос көріну немесе қылилықпен ауыратын пациенттерде тимей кету реакциясы</w:t>
      </w:r>
    </w:p>
    <w:p w:rsidR="0070473F" w:rsidRPr="0058631E" w:rsidRDefault="001868CD" w:rsidP="001A55AC">
      <w:pPr>
        <w:spacing w:after="0" w:line="240" w:lineRule="auto"/>
        <w:jc w:val="both"/>
        <w:rPr>
          <w:rFonts w:ascii="Times New Roman" w:eastAsia="Times New Roman" w:hAnsi="Times New Roman"/>
          <w:sz w:val="24"/>
          <w:szCs w:val="24"/>
          <w:lang w:val="kk-KZ" w:eastAsia="ru-RU"/>
        </w:rPr>
      </w:pPr>
      <w:r w:rsidRPr="001A55AC">
        <w:rPr>
          <w:rFonts w:ascii="Times New Roman" w:eastAsia="Times New Roman" w:hAnsi="Times New Roman"/>
          <w:sz w:val="24"/>
          <w:szCs w:val="24"/>
          <w:lang w:val="kk-KZ" w:eastAsia="ru-RU"/>
        </w:rPr>
        <w:t xml:space="preserve">Көзалманың бір немесе бірнеше бұлшықеттерінің (экстраокулярлық) индукциялық </w:t>
      </w:r>
      <w:r w:rsidR="00C25B75">
        <w:rPr>
          <w:rFonts w:ascii="Times New Roman" w:eastAsia="Times New Roman" w:hAnsi="Times New Roman"/>
          <w:sz w:val="24"/>
          <w:szCs w:val="24"/>
          <w:lang w:val="kk-KZ" w:eastAsia="ru-RU"/>
        </w:rPr>
        <w:t>салдануы</w:t>
      </w:r>
      <w:bookmarkStart w:id="8" w:name="_GoBack"/>
      <w:bookmarkEnd w:id="8"/>
      <w:r w:rsidRPr="001A55AC">
        <w:rPr>
          <w:rFonts w:ascii="Times New Roman" w:eastAsia="Times New Roman" w:hAnsi="Times New Roman"/>
          <w:sz w:val="24"/>
          <w:szCs w:val="24"/>
          <w:lang w:val="kk-KZ" w:eastAsia="ru-RU"/>
        </w:rPr>
        <w:t xml:space="preserve"> кеңістікте бағдардан адасуды, қос көрінуді немесе тимей кету реакциясын туындату мүмкін. Зақымдалған көзге таңғыш қолдану бұл симптодарды жеңілдетеді.</w:t>
      </w:r>
    </w:p>
    <w:p w:rsidR="001A55AC" w:rsidRPr="0058631E" w:rsidRDefault="001868CD" w:rsidP="001A55AC">
      <w:pPr>
        <w:spacing w:after="0" w:line="240" w:lineRule="auto"/>
        <w:jc w:val="both"/>
        <w:rPr>
          <w:rFonts w:ascii="Times New Roman" w:eastAsia="Times New Roman" w:hAnsi="Times New Roman"/>
          <w:i/>
          <w:sz w:val="24"/>
          <w:szCs w:val="24"/>
          <w:lang w:val="kk-KZ" w:eastAsia="ru-RU"/>
        </w:rPr>
      </w:pPr>
      <w:r w:rsidRPr="001A55AC">
        <w:rPr>
          <w:rFonts w:ascii="Times New Roman" w:eastAsia="Times New Roman" w:hAnsi="Times New Roman"/>
          <w:i/>
          <w:sz w:val="24"/>
          <w:szCs w:val="24"/>
          <w:lang w:val="kk-KZ" w:eastAsia="ru-RU"/>
        </w:rPr>
        <w:t>Адам альбумині және вирустық аурулардың берілуі</w:t>
      </w:r>
    </w:p>
    <w:p w:rsidR="0070473F" w:rsidRPr="0058631E" w:rsidRDefault="001868CD" w:rsidP="0070473F">
      <w:pPr>
        <w:spacing w:after="0" w:line="240" w:lineRule="auto"/>
        <w:jc w:val="both"/>
        <w:rPr>
          <w:rFonts w:ascii="Times New Roman" w:eastAsia="Times New Roman" w:hAnsi="Times New Roman"/>
          <w:sz w:val="24"/>
          <w:szCs w:val="24"/>
          <w:lang w:val="kk-KZ" w:eastAsia="ru-RU"/>
        </w:rPr>
      </w:pPr>
      <w:r w:rsidRPr="001A55AC">
        <w:rPr>
          <w:rFonts w:ascii="Times New Roman" w:eastAsia="Times New Roman" w:hAnsi="Times New Roman"/>
          <w:sz w:val="24"/>
          <w:szCs w:val="24"/>
          <w:lang w:val="kk-KZ" w:eastAsia="ru-RU"/>
        </w:rPr>
        <w:t>Бұл өнімде адам қанының туындысы альбумин бар. Донорларды скринингілеудің тиімді процестеріне және өндірістік процестерге негізделген оның вирустық аурулардың және Крейцфельд-Якоб ауруының берілу қаупі өте аз. Крейтцфельд-Якоб ауру берілуінің теориялық қаупі бар, бірақ егер бұл қауіп шынымен болса, берілу қаупі де өте аз болып саналады. Вирустық аурулардың, Крейтцфельд-Якоб ауруының немесе Крейтцфельд-Якоб нұсқалық ауруының берілу жағдайлары анықталған жоқ.</w:t>
      </w:r>
    </w:p>
    <w:p w:rsidR="00D06804" w:rsidRPr="0058631E" w:rsidRDefault="00D06804" w:rsidP="000C4824">
      <w:pPr>
        <w:spacing w:after="0" w:line="240" w:lineRule="auto"/>
        <w:jc w:val="both"/>
        <w:rPr>
          <w:rFonts w:ascii="Times New Roman" w:eastAsia="Times New Roman" w:hAnsi="Times New Roman"/>
          <w:color w:val="000000"/>
          <w:sz w:val="24"/>
          <w:szCs w:val="24"/>
          <w:lang w:val="kk-KZ" w:eastAsia="ru-RU"/>
        </w:rPr>
      </w:pPr>
    </w:p>
    <w:p w:rsidR="007D0E84" w:rsidRPr="0058631E" w:rsidRDefault="001868CD" w:rsidP="00FB64E6">
      <w:pPr>
        <w:spacing w:after="0" w:line="240" w:lineRule="auto"/>
        <w:jc w:val="both"/>
        <w:rPr>
          <w:rFonts w:ascii="Times New Roman" w:eastAsia="Times New Roman" w:hAnsi="Times New Roman"/>
          <w:b/>
          <w:sz w:val="24"/>
          <w:szCs w:val="24"/>
          <w:lang w:val="kk-KZ" w:eastAsia="ru-RU"/>
        </w:rPr>
      </w:pPr>
      <w:r w:rsidRPr="00C54874">
        <w:rPr>
          <w:rFonts w:ascii="Times New Roman" w:eastAsia="Times New Roman" w:hAnsi="Times New Roman"/>
          <w:b/>
          <w:sz w:val="24"/>
          <w:szCs w:val="24"/>
          <w:lang w:val="kk-KZ" w:eastAsia="ru-RU"/>
        </w:rPr>
        <w:t>4.5 Басқа дәрілік препараттармен өзара әрекеттесуі және өзара әрекеттесудің басқа түрлері</w:t>
      </w:r>
    </w:p>
    <w:p w:rsidR="00C0546D" w:rsidRPr="0058631E" w:rsidRDefault="001868CD" w:rsidP="00FB64E6">
      <w:pPr>
        <w:spacing w:after="0" w:line="240" w:lineRule="auto"/>
        <w:jc w:val="both"/>
        <w:rPr>
          <w:rFonts w:ascii="Times New Roman" w:eastAsia="Times New Roman" w:hAnsi="Times New Roman"/>
          <w:i/>
          <w:sz w:val="24"/>
          <w:szCs w:val="24"/>
          <w:lang w:val="kk-KZ" w:eastAsia="ru-RU"/>
        </w:rPr>
      </w:pPr>
      <w:r w:rsidRPr="00C0546D">
        <w:rPr>
          <w:rFonts w:ascii="Times New Roman" w:eastAsia="Times New Roman" w:hAnsi="Times New Roman"/>
          <w:i/>
          <w:sz w:val="24"/>
          <w:szCs w:val="24"/>
          <w:lang w:val="kk-KZ" w:eastAsia="ru-RU"/>
        </w:rPr>
        <w:t>Аминогликозидтер және жүйке-бұлшықет берілісіне әсер ететін басқа да агенттер</w:t>
      </w:r>
    </w:p>
    <w:p w:rsidR="00C0546D" w:rsidRPr="0058631E" w:rsidRDefault="001868CD" w:rsidP="00FB64E6">
      <w:pPr>
        <w:spacing w:after="0" w:line="240" w:lineRule="auto"/>
        <w:jc w:val="both"/>
        <w:rPr>
          <w:rFonts w:ascii="Times New Roman" w:eastAsia="Times New Roman" w:hAnsi="Times New Roman"/>
          <w:i/>
          <w:sz w:val="24"/>
          <w:szCs w:val="24"/>
          <w:lang w:val="kk-KZ" w:eastAsia="ru-RU"/>
        </w:rPr>
      </w:pPr>
      <w:r w:rsidRPr="00C0546D">
        <w:rPr>
          <w:rFonts w:ascii="Times New Roman" w:eastAsia="Times New Roman" w:hAnsi="Times New Roman"/>
          <w:sz w:val="24"/>
          <w:szCs w:val="24"/>
          <w:lang w:val="kk-KZ" w:eastAsia="ru-RU"/>
        </w:rPr>
        <w:t>Ботулиндік токсинді мен аминогликозидтерді немесе жүйке-бұлшықет берілісіне әсер ететін басқа агенттерді (мысалы, кураре тәрізді қосылыстар) бірге енгізу өте сақтықпен жүргізілуі керек, өйткені бұл токсиннің әсерін күшейтуі мүмкін.</w:t>
      </w:r>
      <w:r w:rsidRPr="00C0546D">
        <w:rPr>
          <w:rFonts w:ascii="Times New Roman" w:eastAsia="Times New Roman" w:hAnsi="Times New Roman"/>
          <w:sz w:val="24"/>
          <w:szCs w:val="24"/>
          <w:lang w:val="kk-KZ" w:eastAsia="ru-RU"/>
        </w:rPr>
        <w:br/>
      </w:r>
      <w:r w:rsidRPr="00C0546D">
        <w:rPr>
          <w:rFonts w:ascii="Times New Roman" w:eastAsia="Times New Roman" w:hAnsi="Times New Roman"/>
          <w:i/>
          <w:sz w:val="24"/>
          <w:szCs w:val="24"/>
          <w:lang w:val="kk-KZ" w:eastAsia="ru-RU"/>
        </w:rPr>
        <w:t>Холинолитикалық дәрілер</w:t>
      </w:r>
    </w:p>
    <w:p w:rsidR="00C0546D" w:rsidRPr="0058631E" w:rsidRDefault="001868CD" w:rsidP="00FB64E6">
      <w:pPr>
        <w:spacing w:after="0" w:line="240" w:lineRule="auto"/>
        <w:jc w:val="both"/>
        <w:rPr>
          <w:rFonts w:ascii="Times New Roman" w:eastAsia="Times New Roman" w:hAnsi="Times New Roman"/>
          <w:sz w:val="24"/>
          <w:szCs w:val="24"/>
          <w:lang w:val="kk-KZ" w:eastAsia="ru-RU"/>
        </w:rPr>
      </w:pPr>
      <w:r w:rsidRPr="00C0546D">
        <w:rPr>
          <w:rFonts w:ascii="Times New Roman" w:eastAsia="Times New Roman" w:hAnsi="Times New Roman"/>
          <w:sz w:val="24"/>
          <w:szCs w:val="24"/>
          <w:lang w:val="kk-KZ" w:eastAsia="ru-RU"/>
        </w:rPr>
        <w:t>Холинолитикалық препараттарды қолдану ботулиндік токсинді қолданғаннан кейін жүйелік холинолитикалық әсерлерді күшейте алады.</w:t>
      </w:r>
    </w:p>
    <w:p w:rsidR="00C0546D" w:rsidRPr="0058631E" w:rsidRDefault="001868CD" w:rsidP="00FB64E6">
      <w:pPr>
        <w:spacing w:after="0" w:line="240" w:lineRule="auto"/>
        <w:jc w:val="both"/>
        <w:rPr>
          <w:rFonts w:ascii="Times New Roman" w:eastAsia="Times New Roman" w:hAnsi="Times New Roman"/>
          <w:i/>
          <w:sz w:val="24"/>
          <w:szCs w:val="24"/>
          <w:lang w:val="kk-KZ" w:eastAsia="ru-RU"/>
        </w:rPr>
      </w:pPr>
      <w:r w:rsidRPr="00C0546D">
        <w:rPr>
          <w:rFonts w:ascii="Times New Roman" w:eastAsia="Times New Roman" w:hAnsi="Times New Roman"/>
          <w:i/>
          <w:sz w:val="24"/>
          <w:szCs w:val="24"/>
          <w:lang w:val="kk-KZ" w:eastAsia="ru-RU"/>
        </w:rPr>
        <w:t>Ботулонейротоксиннің басқа препараттары</w:t>
      </w:r>
    </w:p>
    <w:p w:rsidR="00C0546D" w:rsidRPr="0058631E" w:rsidRDefault="001868CD" w:rsidP="00FB64E6">
      <w:pPr>
        <w:spacing w:after="0" w:line="240" w:lineRule="auto"/>
        <w:jc w:val="both"/>
        <w:rPr>
          <w:rFonts w:ascii="Times New Roman" w:eastAsia="Times New Roman" w:hAnsi="Times New Roman"/>
          <w:sz w:val="24"/>
          <w:szCs w:val="24"/>
          <w:lang w:val="kk-KZ" w:eastAsia="ru-RU"/>
        </w:rPr>
      </w:pPr>
      <w:r w:rsidRPr="00C0546D">
        <w:rPr>
          <w:rFonts w:ascii="Times New Roman" w:eastAsia="Times New Roman" w:hAnsi="Times New Roman"/>
          <w:sz w:val="24"/>
          <w:szCs w:val="24"/>
          <w:lang w:val="kk-KZ" w:eastAsia="ru-RU"/>
        </w:rPr>
        <w:t>Ботулонейротоксиннің әртүрлі препараттарын бір мезгілде енгізу немесе бірнеше ай бойы енгізу әсері белгісіз. Басқа ботулонейротоксинді бұрын енгізілген ботулиндік токсиннің салдарын шешілгенге дейін енгізген жағдайда ауыр жүйке-бұлшықет әлсіздігін күшейтуі мүмкін.</w:t>
      </w:r>
    </w:p>
    <w:p w:rsidR="00C0546D" w:rsidRPr="0058631E" w:rsidRDefault="001868CD" w:rsidP="00FB64E6">
      <w:pPr>
        <w:spacing w:after="0" w:line="240" w:lineRule="auto"/>
        <w:jc w:val="both"/>
        <w:rPr>
          <w:rFonts w:ascii="Times New Roman" w:eastAsia="Times New Roman" w:hAnsi="Times New Roman"/>
          <w:i/>
          <w:sz w:val="24"/>
          <w:szCs w:val="24"/>
          <w:lang w:val="kk-KZ" w:eastAsia="ru-RU"/>
        </w:rPr>
      </w:pPr>
      <w:r w:rsidRPr="00336047">
        <w:rPr>
          <w:rFonts w:ascii="Times New Roman" w:eastAsia="Times New Roman" w:hAnsi="Times New Roman"/>
          <w:i/>
          <w:sz w:val="24"/>
          <w:szCs w:val="24"/>
          <w:lang w:val="kk-KZ" w:eastAsia="ru-RU"/>
        </w:rPr>
        <w:t>Бұлшықет релаксанттары</w:t>
      </w:r>
    </w:p>
    <w:p w:rsidR="00336047" w:rsidRPr="0058631E" w:rsidRDefault="001868CD" w:rsidP="00FB64E6">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Ботулиндік токсинді қолданар алдында немесе одан кейін миорелаксантты қолданған кезде шамадан тыс әлсіздік күшеюі мүмкін.</w:t>
      </w:r>
    </w:p>
    <w:p w:rsidR="00C0546D" w:rsidRPr="0058631E" w:rsidRDefault="00C0546D" w:rsidP="00FB64E6">
      <w:pPr>
        <w:spacing w:after="0" w:line="240" w:lineRule="auto"/>
        <w:jc w:val="both"/>
        <w:rPr>
          <w:rFonts w:ascii="Times New Roman" w:eastAsia="Times New Roman" w:hAnsi="Times New Roman"/>
          <w:sz w:val="24"/>
          <w:szCs w:val="24"/>
          <w:lang w:val="kk-KZ" w:eastAsia="ru-RU"/>
        </w:rPr>
      </w:pPr>
    </w:p>
    <w:p w:rsidR="00B05BD1" w:rsidRPr="0058631E" w:rsidRDefault="001868CD" w:rsidP="00FB64E6">
      <w:pPr>
        <w:spacing w:after="0" w:line="240" w:lineRule="auto"/>
        <w:jc w:val="both"/>
        <w:rPr>
          <w:rFonts w:ascii="Times New Roman" w:eastAsia="Times New Roman" w:hAnsi="Times New Roman"/>
          <w:b/>
          <w:sz w:val="24"/>
          <w:szCs w:val="24"/>
          <w:lang w:val="kk-KZ" w:eastAsia="ru-RU"/>
        </w:rPr>
      </w:pPr>
      <w:r w:rsidRPr="00C54874">
        <w:rPr>
          <w:rFonts w:ascii="Times New Roman" w:eastAsia="Times New Roman" w:hAnsi="Times New Roman"/>
          <w:b/>
          <w:sz w:val="24"/>
          <w:szCs w:val="24"/>
          <w:lang w:val="kk-KZ" w:eastAsia="ru-RU"/>
        </w:rPr>
        <w:t>4.6 Фертильділік, жүктілік және лактация</w:t>
      </w:r>
    </w:p>
    <w:p w:rsidR="00860422" w:rsidRPr="0058631E" w:rsidRDefault="001868CD" w:rsidP="00FB64E6">
      <w:pPr>
        <w:spacing w:after="0" w:line="240" w:lineRule="auto"/>
        <w:jc w:val="both"/>
        <w:rPr>
          <w:rFonts w:ascii="Times New Roman" w:hAnsi="Times New Roman"/>
          <w:i/>
          <w:color w:val="000000"/>
          <w:sz w:val="24"/>
          <w:szCs w:val="24"/>
          <w:lang w:val="kk-KZ"/>
        </w:rPr>
      </w:pPr>
      <w:r w:rsidRPr="00C54874">
        <w:rPr>
          <w:rFonts w:ascii="Times New Roman" w:hAnsi="Times New Roman"/>
          <w:i/>
          <w:color w:val="000000"/>
          <w:sz w:val="24"/>
          <w:szCs w:val="24"/>
          <w:lang w:val="kk-KZ"/>
        </w:rPr>
        <w:t>Жүктілік</w:t>
      </w:r>
    </w:p>
    <w:p w:rsidR="00714983" w:rsidRPr="0058631E" w:rsidRDefault="001868CD" w:rsidP="00585B46">
      <w:pPr>
        <w:pStyle w:val="Default"/>
        <w:jc w:val="both"/>
        <w:rPr>
          <w:lang w:val="kk-KZ"/>
        </w:rPr>
      </w:pPr>
      <w:r>
        <w:rPr>
          <w:lang w:val="kk-KZ"/>
        </w:rPr>
        <w:t>Жүкті әйелдерде ботулиндік токсинді пайдаланумен байланысты даму қаупін тіркеуден кейінгі бақылаудан қандай да бір зерттеулер немесе деректер жоқ.</w:t>
      </w:r>
    </w:p>
    <w:p w:rsidR="00714983" w:rsidRPr="0058631E" w:rsidRDefault="001868CD" w:rsidP="00585B46">
      <w:pPr>
        <w:spacing w:after="0" w:line="240" w:lineRule="auto"/>
        <w:jc w:val="both"/>
        <w:rPr>
          <w:rFonts w:ascii="Times New Roman" w:hAnsi="Times New Roman"/>
          <w:sz w:val="24"/>
          <w:szCs w:val="24"/>
          <w:lang w:val="kk-KZ"/>
        </w:rPr>
      </w:pPr>
      <w:r w:rsidRPr="00714983">
        <w:rPr>
          <w:rFonts w:ascii="Times New Roman" w:hAnsi="Times New Roman"/>
          <w:sz w:val="24"/>
          <w:szCs w:val="24"/>
          <w:lang w:val="kk-KZ"/>
        </w:rPr>
        <w:t>Жануарларға жүргізілген зерттеулерде жүктілік кезінде ботулиндік токсинді енгізу ана үшін уыттылықпен байланысты клиникалық маңызды дозаларда ұрықтың өсуіне (ұрықтың дене салмағының төмендеуі және қаңқаның сүйектенуі) жағымсыз әсер етті.</w:t>
      </w:r>
    </w:p>
    <w:p w:rsidR="00714B02" w:rsidRPr="0058631E" w:rsidRDefault="001868CD" w:rsidP="00585B46">
      <w:pPr>
        <w:spacing w:after="0" w:line="240" w:lineRule="auto"/>
        <w:jc w:val="both"/>
        <w:rPr>
          <w:rFonts w:ascii="Times New Roman" w:hAnsi="Times New Roman"/>
          <w:i/>
          <w:color w:val="000000"/>
          <w:sz w:val="24"/>
          <w:szCs w:val="24"/>
          <w:lang w:val="kk-KZ"/>
        </w:rPr>
      </w:pPr>
      <w:r w:rsidRPr="00714B02">
        <w:rPr>
          <w:rFonts w:ascii="Times New Roman" w:hAnsi="Times New Roman"/>
          <w:i/>
          <w:color w:val="000000"/>
          <w:sz w:val="24"/>
          <w:szCs w:val="24"/>
          <w:lang w:val="kk-KZ"/>
        </w:rPr>
        <w:t>Бала емізу</w:t>
      </w:r>
    </w:p>
    <w:p w:rsidR="00714983" w:rsidRPr="0058631E" w:rsidRDefault="001868CD" w:rsidP="00C54874">
      <w:pPr>
        <w:spacing w:after="0" w:line="240" w:lineRule="auto"/>
        <w:jc w:val="both"/>
        <w:rPr>
          <w:rFonts w:ascii="Times New Roman" w:hAnsi="Times New Roman"/>
          <w:i/>
          <w:color w:val="000000"/>
          <w:sz w:val="24"/>
          <w:szCs w:val="24"/>
          <w:lang w:val="kk-KZ"/>
        </w:rPr>
      </w:pPr>
      <w:r w:rsidRPr="00B74752">
        <w:rPr>
          <w:rFonts w:ascii="Times New Roman" w:hAnsi="Times New Roman"/>
          <w:color w:val="000000"/>
          <w:sz w:val="24"/>
          <w:szCs w:val="24"/>
          <w:lang w:val="kk-KZ"/>
        </w:rPr>
        <w:t xml:space="preserve">Емшек сүтінде немесе жануарлар сүтінде </w:t>
      </w:r>
      <w:r w:rsidR="00585B46" w:rsidRPr="00B74752">
        <w:rPr>
          <w:rFonts w:ascii="Times New Roman" w:eastAsia="Times New Roman" w:hAnsi="Times New Roman"/>
          <w:sz w:val="24"/>
          <w:szCs w:val="24"/>
          <w:lang w:val="kk-KZ" w:eastAsia="ru-RU"/>
        </w:rPr>
        <w:t xml:space="preserve">ботулиндік токсиннің </w:t>
      </w:r>
      <w:r w:rsidRPr="00B74752">
        <w:rPr>
          <w:rFonts w:ascii="Times New Roman" w:hAnsi="Times New Roman"/>
          <w:color w:val="000000"/>
          <w:sz w:val="24"/>
          <w:szCs w:val="24"/>
          <w:lang w:val="kk-KZ"/>
        </w:rPr>
        <w:t>болуы, сондай-ақ емшек сүтіне әсері немесе сүт өндіруге әсері туралы деректер жоқ.</w:t>
      </w:r>
    </w:p>
    <w:p w:rsidR="00714983" w:rsidRPr="0058631E" w:rsidRDefault="001868CD" w:rsidP="00B74752">
      <w:pPr>
        <w:spacing w:after="0" w:line="240" w:lineRule="auto"/>
        <w:jc w:val="both"/>
        <w:rPr>
          <w:rFonts w:ascii="Times New Roman" w:hAnsi="Times New Roman"/>
          <w:sz w:val="24"/>
          <w:szCs w:val="24"/>
          <w:lang w:val="kk-KZ"/>
        </w:rPr>
      </w:pPr>
      <w:r w:rsidRPr="00B74752">
        <w:rPr>
          <w:rFonts w:ascii="Times New Roman" w:hAnsi="Times New Roman"/>
          <w:color w:val="000000"/>
          <w:sz w:val="24"/>
          <w:szCs w:val="24"/>
          <w:lang w:val="kk-KZ"/>
        </w:rPr>
        <w:t xml:space="preserve">Бала емізудің дамуы мен денсаулығы үшін артықшылықтарын, ананың ботулиндік токсинге клиникалық қажеттілігін, сондай-ақ препараттың емшек сүтіне </w:t>
      </w:r>
      <w:r w:rsidR="00585B46" w:rsidRPr="00B74752">
        <w:rPr>
          <w:rFonts w:ascii="Times New Roman" w:eastAsia="Times New Roman" w:hAnsi="Times New Roman"/>
          <w:sz w:val="24"/>
          <w:szCs w:val="24"/>
          <w:lang w:val="kk-KZ" w:eastAsia="ru-RU"/>
        </w:rPr>
        <w:t>немесе ананың қатар жүретін ауруларына кез келген жағымсыз әсерін ескеру қажет.</w:t>
      </w:r>
    </w:p>
    <w:p w:rsidR="00585B46" w:rsidRPr="00714983" w:rsidRDefault="001868CD" w:rsidP="00C54874">
      <w:pPr>
        <w:pStyle w:val="Default"/>
        <w:jc w:val="both"/>
      </w:pPr>
      <w:r>
        <w:rPr>
          <w:lang w:val="kk-KZ"/>
        </w:rPr>
        <w:t>ФОРТОКС лактация кезінде қолдану ұсынылмайды.</w:t>
      </w:r>
    </w:p>
    <w:p w:rsidR="00860422" w:rsidRPr="00FB64E6" w:rsidRDefault="001868CD" w:rsidP="00FB64E6">
      <w:pPr>
        <w:spacing w:after="0" w:line="240" w:lineRule="auto"/>
        <w:jc w:val="both"/>
        <w:rPr>
          <w:rFonts w:ascii="Times New Roman" w:hAnsi="Times New Roman"/>
          <w:i/>
          <w:color w:val="000000"/>
          <w:sz w:val="24"/>
          <w:szCs w:val="24"/>
        </w:rPr>
      </w:pPr>
      <w:r w:rsidRPr="00FB64E6">
        <w:rPr>
          <w:rFonts w:ascii="Times New Roman" w:hAnsi="Times New Roman"/>
          <w:i/>
          <w:color w:val="000000"/>
          <w:sz w:val="24"/>
          <w:szCs w:val="24"/>
          <w:lang w:val="kk-KZ"/>
        </w:rPr>
        <w:t>Фертильділік</w:t>
      </w:r>
    </w:p>
    <w:p w:rsidR="00660BDA" w:rsidRPr="0058631E" w:rsidRDefault="001868CD" w:rsidP="00FB64E6">
      <w:pPr>
        <w:spacing w:after="0" w:line="240" w:lineRule="auto"/>
        <w:jc w:val="both"/>
        <w:rPr>
          <w:rFonts w:ascii="Times New Roman" w:hAnsi="Times New Roman"/>
          <w:color w:val="000000"/>
          <w:sz w:val="24"/>
          <w:szCs w:val="24"/>
          <w:lang w:val="kk-KZ"/>
        </w:rPr>
      </w:pPr>
      <w:r>
        <w:rPr>
          <w:rFonts w:ascii="Times New Roman" w:hAnsi="Times New Roman"/>
          <w:color w:val="000000"/>
          <w:sz w:val="24"/>
          <w:szCs w:val="24"/>
          <w:lang w:val="kk-KZ"/>
        </w:rPr>
        <w:t xml:space="preserve">Ботулиндік токсиннің А типі әйелдердің репродукциялық функциясына әсері туралы деректер алынған жоқ. Ұрғашы мен еркек егеуқұйрықтардағы репродукциялық функцияны зерттеу нәтижелері фертильділіктің төмендегенін көрсетті. </w:t>
      </w:r>
    </w:p>
    <w:p w:rsidR="00D06804" w:rsidRPr="0058631E" w:rsidRDefault="00D06804" w:rsidP="00FB64E6">
      <w:pPr>
        <w:spacing w:after="0" w:line="240" w:lineRule="auto"/>
        <w:jc w:val="both"/>
        <w:rPr>
          <w:rFonts w:ascii="Times New Roman" w:hAnsi="Times New Roman"/>
          <w:color w:val="000000"/>
          <w:sz w:val="24"/>
          <w:szCs w:val="24"/>
          <w:lang w:val="kk-KZ"/>
        </w:rPr>
      </w:pPr>
    </w:p>
    <w:p w:rsidR="00CE7F7F" w:rsidRPr="0058631E" w:rsidRDefault="001868CD" w:rsidP="00FB64E6">
      <w:pPr>
        <w:spacing w:after="0" w:line="240" w:lineRule="auto"/>
        <w:jc w:val="both"/>
        <w:rPr>
          <w:rFonts w:ascii="Times New Roman" w:hAnsi="Times New Roman"/>
          <w:b/>
          <w:i/>
          <w:sz w:val="24"/>
          <w:szCs w:val="24"/>
          <w:lang w:val="kk-KZ"/>
        </w:rPr>
      </w:pPr>
      <w:r w:rsidRPr="00FB64E6">
        <w:rPr>
          <w:rFonts w:ascii="Times New Roman" w:eastAsia="Times New Roman" w:hAnsi="Times New Roman"/>
          <w:b/>
          <w:sz w:val="24"/>
          <w:szCs w:val="24"/>
          <w:lang w:val="kk-KZ" w:eastAsia="ru-RU"/>
        </w:rPr>
        <w:lastRenderedPageBreak/>
        <w:t xml:space="preserve">4.7 Көлік құралдарын және қауіптілігі зор механизмдерді басқару қабілетіне әсері </w:t>
      </w:r>
      <w:bookmarkStart w:id="9" w:name="2175220282"/>
    </w:p>
    <w:p w:rsidR="003F4B9A" w:rsidRPr="0058631E" w:rsidRDefault="001868CD" w:rsidP="00FB64E6">
      <w:pPr>
        <w:spacing w:after="0" w:line="240" w:lineRule="auto"/>
        <w:jc w:val="both"/>
        <w:rPr>
          <w:rFonts w:ascii="Times New Roman" w:hAnsi="Times New Roman"/>
          <w:color w:val="000000"/>
          <w:sz w:val="24"/>
          <w:szCs w:val="24"/>
          <w:lang w:val="kk-KZ"/>
        </w:rPr>
      </w:pPr>
      <w:r w:rsidRPr="00FB64E6">
        <w:rPr>
          <w:rFonts w:ascii="Times New Roman" w:hAnsi="Times New Roman"/>
          <w:color w:val="000000"/>
          <w:sz w:val="24"/>
          <w:szCs w:val="24"/>
          <w:lang w:val="kk-KZ"/>
        </w:rPr>
        <w:t>Көлік құралдарын басқаруға және ықтимал қауіпті механизмдерге әсер ету туралы зерттеулер жүргізілген жоқ. Алайда, ФОРТОКС астенияны, бұлшықет әлсіздігін, ұйқышылдықты, бас айналуды және көру қабілетінің бұзылуын туындатуы мүмкін, бұл көлікті және қауіпті механизмдерді басқаруға әсер етуі мүмкін.</w:t>
      </w:r>
    </w:p>
    <w:p w:rsidR="00D06804" w:rsidRPr="0058631E" w:rsidRDefault="00D06804" w:rsidP="00FB64E6">
      <w:pPr>
        <w:spacing w:after="0" w:line="240" w:lineRule="auto"/>
        <w:jc w:val="both"/>
        <w:rPr>
          <w:rFonts w:ascii="Times New Roman" w:hAnsi="Times New Roman"/>
          <w:color w:val="000000"/>
          <w:sz w:val="24"/>
          <w:szCs w:val="24"/>
          <w:lang w:val="kk-KZ"/>
        </w:rPr>
      </w:pPr>
    </w:p>
    <w:p w:rsidR="009D67EC" w:rsidRPr="0058631E" w:rsidRDefault="001868CD" w:rsidP="00FB64E6">
      <w:pPr>
        <w:spacing w:after="0" w:line="240" w:lineRule="auto"/>
        <w:jc w:val="both"/>
        <w:rPr>
          <w:rFonts w:ascii="Times New Roman" w:hAnsi="Times New Roman"/>
          <w:color w:val="000000"/>
          <w:sz w:val="24"/>
          <w:szCs w:val="24"/>
          <w:lang w:val="kk-KZ"/>
        </w:rPr>
      </w:pPr>
      <w:r w:rsidRPr="00672EC3">
        <w:rPr>
          <w:rFonts w:ascii="Times New Roman" w:eastAsia="Times New Roman" w:hAnsi="Times New Roman"/>
          <w:b/>
          <w:sz w:val="24"/>
          <w:szCs w:val="24"/>
          <w:lang w:val="kk-KZ" w:eastAsia="ru-RU"/>
        </w:rPr>
        <w:t>4.8 Жағымсыз реакциялар</w:t>
      </w:r>
      <w:bookmarkEnd w:id="9"/>
    </w:p>
    <w:p w:rsidR="00957BAF" w:rsidRPr="0058631E" w:rsidRDefault="001868CD" w:rsidP="00FB64E6">
      <w:pPr>
        <w:spacing w:after="0" w:line="240" w:lineRule="auto"/>
        <w:jc w:val="both"/>
        <w:rPr>
          <w:rFonts w:ascii="Times New Roman" w:hAnsi="Times New Roman"/>
          <w:sz w:val="24"/>
          <w:szCs w:val="24"/>
          <w:lang w:val="kk-KZ"/>
        </w:rPr>
      </w:pPr>
      <w:r w:rsidRPr="00060466">
        <w:rPr>
          <w:rFonts w:ascii="Times New Roman" w:eastAsia="Times New Roman" w:hAnsi="Times New Roman"/>
          <w:bCs/>
          <w:sz w:val="24"/>
          <w:szCs w:val="24"/>
          <w:lang w:val="kk-KZ" w:eastAsia="ru-RU"/>
        </w:rPr>
        <w:t>Жағымсыз құбылыстардың жиілігін анықтау мынадай критерийлерге сәйкес жүргізіледі: өте жиі (≥ 1/10), жиі (≥ 1/100-ден &lt; 1/10-ға дейін), жиі емес (≥ 1/1000-нан &lt; 1/100-ге дейін), сирек (≥ 1/10000-нан &lt; 1/1000-ға дейін), өте сирек (&lt; 1/10000), белгісіз (қолда бар деректер негізінде бағалау мүмкін емес).</w:t>
      </w:r>
    </w:p>
    <w:p w:rsidR="006160F0" w:rsidRPr="0058631E" w:rsidRDefault="001868CD" w:rsidP="006160F0">
      <w:pPr>
        <w:spacing w:after="0" w:line="240" w:lineRule="auto"/>
        <w:jc w:val="both"/>
        <w:rPr>
          <w:rFonts w:ascii="Times New Roman" w:hAnsi="Times New Roman"/>
          <w:sz w:val="24"/>
          <w:szCs w:val="24"/>
          <w:lang w:val="kk-KZ"/>
        </w:rPr>
      </w:pPr>
      <w:r w:rsidRPr="006160F0">
        <w:rPr>
          <w:rFonts w:ascii="Times New Roman" w:hAnsi="Times New Roman"/>
          <w:sz w:val="24"/>
          <w:szCs w:val="24"/>
          <w:lang w:val="kk-KZ"/>
        </w:rPr>
        <w:t>Әдетте, жағымсыз реакциялар инъекциядан кейінгі алғашқы күндерде пайда болады және өткінші болып табылады. Сирек жағдайларда жағымсыз реакциялардың ұзақтығы бірнеше ай немесе одан да көп болуы мүмкін.</w:t>
      </w:r>
    </w:p>
    <w:p w:rsidR="006160F0" w:rsidRPr="0058631E" w:rsidRDefault="001868CD" w:rsidP="006160F0">
      <w:pPr>
        <w:spacing w:after="0" w:line="240" w:lineRule="auto"/>
        <w:jc w:val="both"/>
        <w:rPr>
          <w:rFonts w:ascii="Times New Roman" w:hAnsi="Times New Roman"/>
          <w:sz w:val="24"/>
          <w:szCs w:val="24"/>
          <w:lang w:val="kk-KZ"/>
        </w:rPr>
      </w:pPr>
      <w:r w:rsidRPr="006160F0">
        <w:rPr>
          <w:rFonts w:ascii="Times New Roman" w:hAnsi="Times New Roman"/>
          <w:sz w:val="24"/>
          <w:szCs w:val="24"/>
          <w:lang w:val="kk-KZ"/>
        </w:rPr>
        <w:t>Бұлшықеттің жергілікті әлсіздігі ботулиндік токсиннің бұлшықетке күтілетін фармакологиялық әсерін көрсетеді. Алайда, үлкен дозалар бұлшықеттердің инъекция орнында ошақталғандардан басқа әлсіздігін туындату мүмкін.</w:t>
      </w:r>
    </w:p>
    <w:p w:rsidR="006160F0" w:rsidRPr="0058631E" w:rsidRDefault="001868CD" w:rsidP="006160F0">
      <w:pPr>
        <w:spacing w:after="0" w:line="240" w:lineRule="auto"/>
        <w:jc w:val="both"/>
        <w:rPr>
          <w:rFonts w:ascii="Times New Roman" w:hAnsi="Times New Roman"/>
          <w:sz w:val="24"/>
          <w:szCs w:val="24"/>
          <w:lang w:val="kk-KZ"/>
        </w:rPr>
      </w:pPr>
      <w:r w:rsidRPr="006160F0">
        <w:rPr>
          <w:rFonts w:ascii="Times New Roman" w:hAnsi="Times New Roman"/>
          <w:sz w:val="24"/>
          <w:szCs w:val="24"/>
          <w:lang w:val="kk-KZ"/>
        </w:rPr>
        <w:t>Кез келген инъекциялық емшаралардағыдай, препаратты енгізу орнында жергілікті ауырсынғыштық, қабыну, парестезия, гипестезия, терінің тығыздалуы, ісіну, эритема, ошақталған инфекция, қан кету және/немесе гематомалар болуы мүмкін.</w:t>
      </w:r>
    </w:p>
    <w:p w:rsidR="00EB4A52" w:rsidRDefault="001868CD" w:rsidP="006160F0">
      <w:pPr>
        <w:spacing w:after="0" w:line="240" w:lineRule="auto"/>
        <w:jc w:val="both"/>
        <w:rPr>
          <w:rFonts w:ascii="Times New Roman" w:hAnsi="Times New Roman"/>
          <w:sz w:val="24"/>
          <w:szCs w:val="24"/>
        </w:rPr>
      </w:pPr>
      <w:r w:rsidRPr="006160F0">
        <w:rPr>
          <w:rFonts w:ascii="Times New Roman" w:hAnsi="Times New Roman"/>
          <w:sz w:val="24"/>
          <w:szCs w:val="24"/>
          <w:lang w:val="kk-KZ"/>
        </w:rPr>
        <w:t>Емшарамен байланысты ауырсыну және/немесе үрей транзиторлық гипотензия мен талуды қоса алғанда, вазовагальді реакцияларды туындатуы мүмкін. Температураның жоғарылауы және тұмауға ұқсас синдромның туындауы сипатталған.</w:t>
      </w:r>
    </w:p>
    <w:tbl>
      <w:tblPr>
        <w:tblW w:w="9102" w:type="dxa"/>
        <w:tblBorders>
          <w:top w:val="outset" w:sz="6" w:space="0" w:color="7B7B7B"/>
          <w:left w:val="outset" w:sz="6" w:space="0" w:color="7B7B7B"/>
          <w:bottom w:val="outset" w:sz="6" w:space="0" w:color="7B7B7B"/>
          <w:right w:val="outset" w:sz="6" w:space="0" w:color="7B7B7B"/>
        </w:tblBorders>
        <w:tblCellMar>
          <w:top w:w="30" w:type="dxa"/>
          <w:left w:w="30" w:type="dxa"/>
          <w:bottom w:w="30" w:type="dxa"/>
          <w:right w:w="30" w:type="dxa"/>
        </w:tblCellMar>
        <w:tblLook w:val="04A0" w:firstRow="1" w:lastRow="0" w:firstColumn="1" w:lastColumn="0" w:noHBand="0" w:noVBand="1"/>
      </w:tblPr>
      <w:tblGrid>
        <w:gridCol w:w="3213"/>
        <w:gridCol w:w="2063"/>
        <w:gridCol w:w="3826"/>
      </w:tblGrid>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0F49E6">
            <w:pPr>
              <w:spacing w:after="0" w:line="240" w:lineRule="auto"/>
              <w:rPr>
                <w:rFonts w:ascii="Times New Roman" w:hAnsi="Times New Roman"/>
                <w:color w:val="000000"/>
                <w:sz w:val="24"/>
                <w:szCs w:val="24"/>
              </w:rPr>
            </w:pPr>
            <w:bookmarkStart w:id="10" w:name="_Hlk37097141"/>
            <w:r>
              <w:rPr>
                <w:rFonts w:ascii="Times New Roman" w:hAnsi="Times New Roman"/>
                <w:b/>
                <w:bCs/>
                <w:color w:val="000000"/>
                <w:sz w:val="24"/>
                <w:szCs w:val="24"/>
                <w:lang w:val="kk-KZ"/>
              </w:rPr>
              <w:t>Жүйелік-ағзалық класс</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b/>
                <w:bCs/>
                <w:color w:val="000000"/>
                <w:sz w:val="24"/>
                <w:szCs w:val="24"/>
                <w:lang w:val="kk-KZ"/>
              </w:rPr>
              <w:t>Жиілігі</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b/>
                <w:bCs/>
                <w:color w:val="000000"/>
                <w:sz w:val="24"/>
                <w:szCs w:val="24"/>
                <w:lang w:val="kk-KZ"/>
              </w:rPr>
              <w:t>Жағымсыз реакциялар</w:t>
            </w:r>
          </w:p>
        </w:tc>
      </w:tr>
      <w:tr w:rsidR="00F202B1" w:rsidTr="00713CCF">
        <w:trPr>
          <w:trHeight w:val="586"/>
        </w:trPr>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Инфекциялық және паразиттік аурулар</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w:t>
            </w:r>
          </w:p>
          <w:p w:rsidR="00E41AC3" w:rsidRPr="00F9152B" w:rsidRDefault="00E41AC3" w:rsidP="00F9152B">
            <w:pPr>
              <w:spacing w:after="0" w:line="240" w:lineRule="auto"/>
              <w:rPr>
                <w:rFonts w:ascii="Times New Roman" w:hAnsi="Times New Roman"/>
                <w:color w:val="000000"/>
                <w:sz w:val="24"/>
                <w:szCs w:val="24"/>
              </w:rPr>
            </w:pP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E41AC3" w:rsidRPr="00672EC3" w:rsidRDefault="001868CD" w:rsidP="00F9152B">
            <w:pPr>
              <w:spacing w:after="0" w:line="240" w:lineRule="auto"/>
              <w:rPr>
                <w:rFonts w:ascii="Times New Roman" w:hAnsi="Times New Roman"/>
                <w:sz w:val="24"/>
                <w:szCs w:val="24"/>
                <w:lang w:val="en-US"/>
              </w:rPr>
            </w:pPr>
            <w:r w:rsidRPr="00672EC3">
              <w:rPr>
                <w:rFonts w:ascii="Times New Roman" w:hAnsi="Times New Roman"/>
                <w:sz w:val="24"/>
                <w:szCs w:val="24"/>
                <w:lang w:val="kk-KZ"/>
              </w:rPr>
              <w:t>Назофарингит, цистит, фолликулит, гастроэнтерит</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sz w:val="24"/>
                <w:szCs w:val="24"/>
                <w:lang w:val="kk-KZ"/>
              </w:rPr>
              <w:t>Қаңқа-бұлшықет және дәнекер тін тарапынан бұзылулар</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E41AC3" w:rsidRDefault="001868CD" w:rsidP="00F9152B">
            <w:pPr>
              <w:spacing w:after="0" w:line="240" w:lineRule="auto"/>
              <w:rPr>
                <w:rFonts w:ascii="Times New Roman" w:hAnsi="Times New Roman"/>
                <w:color w:val="000000"/>
                <w:sz w:val="24"/>
                <w:szCs w:val="24"/>
              </w:rPr>
            </w:pPr>
            <w:r>
              <w:rPr>
                <w:rFonts w:ascii="Times New Roman" w:hAnsi="Times New Roman"/>
                <w:color w:val="000000"/>
                <w:sz w:val="24"/>
                <w:szCs w:val="24"/>
                <w:lang w:val="kk-KZ"/>
              </w:rPr>
              <w:t>Жиі</w:t>
            </w:r>
          </w:p>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E41AC3" w:rsidRPr="00672EC3" w:rsidRDefault="001868CD" w:rsidP="00F9152B">
            <w:pPr>
              <w:spacing w:after="0" w:line="240" w:lineRule="auto"/>
              <w:jc w:val="both"/>
              <w:rPr>
                <w:rFonts w:ascii="Times New Roman" w:hAnsi="Times New Roman"/>
                <w:sz w:val="24"/>
                <w:szCs w:val="24"/>
              </w:rPr>
            </w:pPr>
            <w:r w:rsidRPr="00672EC3">
              <w:rPr>
                <w:rFonts w:ascii="Times New Roman" w:hAnsi="Times New Roman"/>
                <w:sz w:val="24"/>
                <w:szCs w:val="24"/>
                <w:lang w:val="kk-KZ"/>
              </w:rPr>
              <w:t>Бұлшықеттің жергілікті ауыруы</w:t>
            </w:r>
          </w:p>
          <w:p w:rsidR="00315230" w:rsidRPr="00672EC3" w:rsidRDefault="001868CD" w:rsidP="00F9152B">
            <w:pPr>
              <w:spacing w:after="0" w:line="240" w:lineRule="auto"/>
              <w:jc w:val="both"/>
              <w:rPr>
                <w:rFonts w:ascii="Times New Roman" w:hAnsi="Times New Roman"/>
                <w:sz w:val="24"/>
                <w:szCs w:val="24"/>
              </w:rPr>
            </w:pPr>
            <w:r w:rsidRPr="00672EC3">
              <w:rPr>
                <w:rFonts w:ascii="Times New Roman" w:hAnsi="Times New Roman"/>
                <w:sz w:val="24"/>
                <w:szCs w:val="24"/>
                <w:lang w:val="kk-KZ"/>
              </w:rPr>
              <w:t>Артралгия, бұлшықеттердің жыбырлауы</w:t>
            </w:r>
          </w:p>
          <w:p w:rsidR="00714B02" w:rsidRPr="00672EC3" w:rsidRDefault="00714B02" w:rsidP="00F9152B">
            <w:pPr>
              <w:spacing w:after="0" w:line="240" w:lineRule="auto"/>
              <w:rPr>
                <w:rFonts w:ascii="Times New Roman" w:hAnsi="Times New Roman"/>
                <w:color w:val="000000"/>
                <w:sz w:val="24"/>
                <w:szCs w:val="24"/>
              </w:rPr>
            </w:pP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Жүйке жүйесінің бұзылуы</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w:t>
            </w:r>
          </w:p>
          <w:p w:rsidR="002F7C65"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672EC3" w:rsidRDefault="001868CD" w:rsidP="00F9152B">
            <w:pPr>
              <w:spacing w:after="0" w:line="240" w:lineRule="auto"/>
              <w:rPr>
                <w:rFonts w:ascii="Times New Roman" w:hAnsi="Times New Roman"/>
                <w:sz w:val="24"/>
                <w:szCs w:val="24"/>
              </w:rPr>
            </w:pPr>
            <w:r w:rsidRPr="00672EC3">
              <w:rPr>
                <w:rFonts w:ascii="Times New Roman" w:hAnsi="Times New Roman"/>
                <w:sz w:val="24"/>
                <w:szCs w:val="24"/>
                <w:lang w:val="kk-KZ"/>
              </w:rPr>
              <w:t>Бас ауыру, парестезия</w:t>
            </w:r>
          </w:p>
          <w:p w:rsidR="002F7C65" w:rsidRPr="00672EC3" w:rsidRDefault="001868CD" w:rsidP="00F9152B">
            <w:pPr>
              <w:spacing w:after="0" w:line="240" w:lineRule="auto"/>
              <w:rPr>
                <w:rFonts w:ascii="Times New Roman" w:hAnsi="Times New Roman"/>
                <w:color w:val="000000"/>
                <w:sz w:val="24"/>
                <w:szCs w:val="24"/>
              </w:rPr>
            </w:pPr>
            <w:r w:rsidRPr="00672EC3">
              <w:rPr>
                <w:rFonts w:ascii="Times New Roman" w:hAnsi="Times New Roman"/>
                <w:sz w:val="24"/>
                <w:szCs w:val="24"/>
                <w:lang w:val="kk-KZ"/>
              </w:rPr>
              <w:t>Бас айналу</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Тыныс алу жүйесі, кеуде және көкірекорта ағзалары тарапынан бұзылулар</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672EC3" w:rsidRDefault="001868CD" w:rsidP="00F9152B">
            <w:pPr>
              <w:spacing w:after="0" w:line="240" w:lineRule="auto"/>
              <w:rPr>
                <w:rFonts w:ascii="Times New Roman" w:hAnsi="Times New Roman"/>
                <w:color w:val="000000"/>
                <w:sz w:val="24"/>
                <w:szCs w:val="24"/>
              </w:rPr>
            </w:pPr>
            <w:r w:rsidRPr="00672EC3">
              <w:rPr>
                <w:rFonts w:ascii="Times New Roman" w:hAnsi="Times New Roman"/>
                <w:sz w:val="24"/>
                <w:szCs w:val="24"/>
                <w:lang w:val="kk-KZ"/>
              </w:rPr>
              <w:t>Жөтел, гипервентиляция</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Асқазан-ішек жолы тарапынан бұзылулар</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w:t>
            </w:r>
          </w:p>
          <w:p w:rsidR="00EF7362" w:rsidRDefault="00EF7362" w:rsidP="00F9152B">
            <w:pPr>
              <w:spacing w:after="0" w:line="240" w:lineRule="auto"/>
              <w:rPr>
                <w:rFonts w:ascii="Times New Roman" w:hAnsi="Times New Roman"/>
                <w:color w:val="000000"/>
                <w:sz w:val="24"/>
                <w:szCs w:val="24"/>
              </w:rPr>
            </w:pPr>
          </w:p>
          <w:p w:rsidR="00EF7362" w:rsidRDefault="00EF7362" w:rsidP="00F9152B">
            <w:pPr>
              <w:spacing w:after="0" w:line="240" w:lineRule="auto"/>
              <w:rPr>
                <w:rFonts w:ascii="Times New Roman" w:hAnsi="Times New Roman"/>
                <w:color w:val="000000"/>
                <w:sz w:val="24"/>
                <w:szCs w:val="24"/>
              </w:rPr>
            </w:pPr>
          </w:p>
          <w:p w:rsidR="00EF7362" w:rsidRDefault="00EF7362" w:rsidP="00F9152B">
            <w:pPr>
              <w:spacing w:after="0" w:line="240" w:lineRule="auto"/>
              <w:rPr>
                <w:rFonts w:ascii="Times New Roman" w:hAnsi="Times New Roman"/>
                <w:color w:val="000000"/>
                <w:sz w:val="24"/>
                <w:szCs w:val="24"/>
              </w:rPr>
            </w:pPr>
          </w:p>
          <w:p w:rsidR="00EF7362" w:rsidRPr="00F9152B" w:rsidRDefault="001868CD" w:rsidP="00F9152B">
            <w:pPr>
              <w:spacing w:after="0" w:line="240" w:lineRule="auto"/>
              <w:rPr>
                <w:rFonts w:ascii="Times New Roman" w:hAnsi="Times New Roman"/>
                <w:color w:val="000000"/>
                <w:sz w:val="24"/>
                <w:szCs w:val="24"/>
              </w:rPr>
            </w:pPr>
            <w:r>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672EC3" w:rsidRDefault="001868CD" w:rsidP="00F9152B">
            <w:pPr>
              <w:spacing w:after="0" w:line="240" w:lineRule="auto"/>
              <w:jc w:val="both"/>
              <w:rPr>
                <w:rFonts w:ascii="Times New Roman" w:hAnsi="Times New Roman"/>
                <w:sz w:val="24"/>
                <w:szCs w:val="24"/>
              </w:rPr>
            </w:pPr>
            <w:r w:rsidRPr="00672EC3">
              <w:rPr>
                <w:rFonts w:ascii="Times New Roman" w:hAnsi="Times New Roman"/>
                <w:sz w:val="24"/>
                <w:szCs w:val="24"/>
                <w:lang w:val="kk-KZ"/>
              </w:rPr>
              <w:t>Инфекциялық емес гингивит, іштің жоғарғы бөлігінің ауыруы, гастроэзофагеальді рефлюкс ауруы, тіс ауыруы, жүрек айну</w:t>
            </w:r>
          </w:p>
          <w:p w:rsidR="00EF7362" w:rsidRPr="00672EC3" w:rsidRDefault="001868CD" w:rsidP="00F9152B">
            <w:pPr>
              <w:spacing w:after="0" w:line="240" w:lineRule="auto"/>
              <w:jc w:val="both"/>
              <w:rPr>
                <w:rFonts w:ascii="Times New Roman" w:hAnsi="Times New Roman"/>
                <w:sz w:val="24"/>
                <w:szCs w:val="24"/>
              </w:rPr>
            </w:pPr>
            <w:r w:rsidRPr="00672EC3">
              <w:rPr>
                <w:rFonts w:ascii="Times New Roman" w:hAnsi="Times New Roman"/>
                <w:sz w:val="24"/>
                <w:szCs w:val="24"/>
                <w:lang w:val="kk-KZ"/>
              </w:rPr>
              <w:t>Ауыздың құрғауы</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4360E2" w:rsidRPr="00F9152B" w:rsidRDefault="001868CD" w:rsidP="00F9152B">
            <w:pPr>
              <w:spacing w:after="0" w:line="240" w:lineRule="auto"/>
              <w:jc w:val="both"/>
              <w:rPr>
                <w:rFonts w:ascii="Times New Roman" w:hAnsi="Times New Roman"/>
                <w:sz w:val="24"/>
                <w:szCs w:val="24"/>
              </w:rPr>
            </w:pPr>
            <w:r w:rsidRPr="00F9152B">
              <w:rPr>
                <w:rFonts w:ascii="Times New Roman" w:hAnsi="Times New Roman"/>
                <w:sz w:val="24"/>
                <w:szCs w:val="24"/>
                <w:lang w:val="kk-KZ"/>
              </w:rPr>
              <w:t xml:space="preserve">Бауыр және өт шығару жолдары тарапынан бұзылулар </w:t>
            </w:r>
          </w:p>
          <w:p w:rsidR="00714B02" w:rsidRPr="00F9152B" w:rsidRDefault="00714B02" w:rsidP="00F9152B">
            <w:pPr>
              <w:spacing w:after="0" w:line="240" w:lineRule="auto"/>
              <w:rPr>
                <w:rFonts w:ascii="Times New Roman" w:hAnsi="Times New Roman"/>
                <w:color w:val="000000"/>
                <w:sz w:val="24"/>
                <w:szCs w:val="24"/>
              </w:rPr>
            </w:pP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672EC3" w:rsidRDefault="001868CD" w:rsidP="00F9152B">
            <w:pPr>
              <w:spacing w:after="0" w:line="240" w:lineRule="auto"/>
              <w:rPr>
                <w:rFonts w:ascii="Times New Roman" w:hAnsi="Times New Roman"/>
                <w:color w:val="000000"/>
                <w:sz w:val="24"/>
                <w:szCs w:val="24"/>
              </w:rPr>
            </w:pPr>
            <w:r w:rsidRPr="00672EC3">
              <w:rPr>
                <w:rFonts w:ascii="Times New Roman" w:hAnsi="Times New Roman"/>
                <w:sz w:val="24"/>
                <w:szCs w:val="24"/>
                <w:lang w:val="kk-KZ"/>
              </w:rPr>
              <w:t>Бауыр стеатозы, жедел гепатит</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Тері мен тері асты шелмайы тарапынан бұзылулар</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EF7362" w:rsidRDefault="001868CD" w:rsidP="00F9152B">
            <w:pPr>
              <w:spacing w:after="0" w:line="240" w:lineRule="auto"/>
              <w:rPr>
                <w:rFonts w:ascii="Times New Roman" w:hAnsi="Times New Roman"/>
                <w:color w:val="000000"/>
                <w:sz w:val="24"/>
                <w:szCs w:val="24"/>
              </w:rPr>
            </w:pPr>
            <w:r>
              <w:rPr>
                <w:rFonts w:ascii="Times New Roman" w:hAnsi="Times New Roman"/>
                <w:color w:val="000000"/>
                <w:sz w:val="24"/>
                <w:szCs w:val="24"/>
                <w:lang w:val="kk-KZ"/>
              </w:rPr>
              <w:t>Жиі</w:t>
            </w:r>
          </w:p>
          <w:p w:rsidR="00EF7362" w:rsidRDefault="00EF7362" w:rsidP="00F9152B">
            <w:pPr>
              <w:spacing w:after="0" w:line="240" w:lineRule="auto"/>
              <w:rPr>
                <w:rFonts w:ascii="Times New Roman" w:hAnsi="Times New Roman"/>
                <w:color w:val="000000"/>
                <w:sz w:val="24"/>
                <w:szCs w:val="24"/>
              </w:rPr>
            </w:pPr>
          </w:p>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EF7362" w:rsidRPr="00672EC3" w:rsidRDefault="001868CD" w:rsidP="00F9152B">
            <w:pPr>
              <w:spacing w:after="0" w:line="240" w:lineRule="auto"/>
              <w:rPr>
                <w:rFonts w:ascii="Times New Roman" w:hAnsi="Times New Roman"/>
                <w:sz w:val="24"/>
                <w:szCs w:val="24"/>
              </w:rPr>
            </w:pPr>
            <w:r w:rsidRPr="00672EC3">
              <w:rPr>
                <w:rFonts w:ascii="Times New Roman" w:hAnsi="Times New Roman"/>
                <w:sz w:val="24"/>
                <w:szCs w:val="24"/>
                <w:lang w:val="kk-KZ"/>
              </w:rPr>
              <w:t>Эритема, тері тартылғандай сезіну</w:t>
            </w:r>
          </w:p>
          <w:p w:rsidR="00714B02" w:rsidRPr="00672EC3" w:rsidRDefault="001868CD" w:rsidP="00F9152B">
            <w:pPr>
              <w:spacing w:after="0" w:line="240" w:lineRule="auto"/>
              <w:rPr>
                <w:rFonts w:ascii="Times New Roman" w:hAnsi="Times New Roman"/>
                <w:color w:val="000000"/>
                <w:sz w:val="24"/>
                <w:szCs w:val="24"/>
              </w:rPr>
            </w:pPr>
            <w:r w:rsidRPr="00672EC3">
              <w:rPr>
                <w:rFonts w:ascii="Times New Roman" w:hAnsi="Times New Roman"/>
                <w:sz w:val="24"/>
                <w:szCs w:val="24"/>
                <w:lang w:val="kk-KZ"/>
              </w:rPr>
              <w:t>Аллергиялық дерматит, ісіну (беттің, қабақтың, периорбиталық аймақтың), фотосенсибилизация, қышыну, терінің құрғауы</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hideMark/>
          </w:tcPr>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 xml:space="preserve">Жалпы бұзылулар және енгізу </w:t>
            </w:r>
            <w:r w:rsidRPr="00F9152B">
              <w:rPr>
                <w:rFonts w:ascii="Times New Roman" w:hAnsi="Times New Roman"/>
                <w:color w:val="000000"/>
                <w:sz w:val="24"/>
                <w:szCs w:val="24"/>
                <w:lang w:val="kk-KZ"/>
              </w:rPr>
              <w:lastRenderedPageBreak/>
              <w:t>орнындағы реакциялар</w:t>
            </w:r>
          </w:p>
        </w:tc>
        <w:tc>
          <w:tcPr>
            <w:tcW w:w="1133" w:type="pct"/>
            <w:tcBorders>
              <w:top w:val="outset" w:sz="6" w:space="0" w:color="7B7B7B"/>
              <w:left w:val="outset" w:sz="6" w:space="0" w:color="7B7B7B"/>
              <w:bottom w:val="outset" w:sz="6" w:space="0" w:color="7B7B7B"/>
              <w:right w:val="outset" w:sz="6" w:space="0" w:color="7B7B7B"/>
            </w:tcBorders>
            <w:shd w:val="clear" w:color="auto" w:fill="auto"/>
            <w:hideMark/>
          </w:tcPr>
          <w:p w:rsidR="002A6A81" w:rsidRPr="002A6A81" w:rsidRDefault="001868CD" w:rsidP="00F9152B">
            <w:pPr>
              <w:spacing w:after="0" w:line="240" w:lineRule="auto"/>
              <w:rPr>
                <w:rFonts w:ascii="Times New Roman" w:hAnsi="Times New Roman"/>
                <w:color w:val="000000"/>
                <w:sz w:val="24"/>
                <w:szCs w:val="24"/>
              </w:rPr>
            </w:pPr>
            <w:r>
              <w:rPr>
                <w:rFonts w:ascii="Times New Roman" w:hAnsi="Times New Roman"/>
                <w:color w:val="000000"/>
                <w:sz w:val="24"/>
                <w:szCs w:val="24"/>
                <w:lang w:val="kk-KZ"/>
              </w:rPr>
              <w:lastRenderedPageBreak/>
              <w:t>Жиі</w:t>
            </w:r>
          </w:p>
          <w:p w:rsidR="002A6A81" w:rsidRDefault="002A6A81" w:rsidP="00F9152B">
            <w:pPr>
              <w:spacing w:after="0" w:line="240" w:lineRule="auto"/>
              <w:rPr>
                <w:rFonts w:ascii="Times New Roman" w:hAnsi="Times New Roman"/>
                <w:color w:val="000000"/>
                <w:sz w:val="24"/>
                <w:szCs w:val="24"/>
              </w:rPr>
            </w:pPr>
          </w:p>
          <w:p w:rsidR="002A6A81" w:rsidRDefault="002A6A81" w:rsidP="00F9152B">
            <w:pPr>
              <w:spacing w:after="0" w:line="240" w:lineRule="auto"/>
              <w:rPr>
                <w:rFonts w:ascii="Times New Roman" w:hAnsi="Times New Roman"/>
                <w:color w:val="000000"/>
                <w:sz w:val="24"/>
                <w:szCs w:val="24"/>
              </w:rPr>
            </w:pPr>
          </w:p>
          <w:p w:rsidR="002A6A81" w:rsidRDefault="002A6A81" w:rsidP="00F9152B">
            <w:pPr>
              <w:spacing w:after="0" w:line="240" w:lineRule="auto"/>
              <w:rPr>
                <w:rFonts w:ascii="Times New Roman" w:hAnsi="Times New Roman"/>
                <w:color w:val="000000"/>
                <w:sz w:val="24"/>
                <w:szCs w:val="24"/>
              </w:rPr>
            </w:pPr>
          </w:p>
          <w:p w:rsidR="00714B02"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hideMark/>
          </w:tcPr>
          <w:p w:rsidR="002A6A81" w:rsidRPr="00672EC3" w:rsidRDefault="001868CD" w:rsidP="00F9152B">
            <w:pPr>
              <w:spacing w:after="0" w:line="240" w:lineRule="auto"/>
              <w:rPr>
                <w:rFonts w:ascii="Times New Roman" w:hAnsi="Times New Roman"/>
                <w:sz w:val="24"/>
                <w:szCs w:val="24"/>
              </w:rPr>
            </w:pPr>
            <w:r w:rsidRPr="00672EC3">
              <w:rPr>
                <w:rFonts w:ascii="Times New Roman" w:hAnsi="Times New Roman"/>
                <w:sz w:val="24"/>
                <w:szCs w:val="24"/>
                <w:lang w:val="kk-KZ"/>
              </w:rPr>
              <w:lastRenderedPageBreak/>
              <w:t xml:space="preserve">Бет аймағының ауыруы, инъекция </w:t>
            </w:r>
            <w:r w:rsidRPr="00672EC3">
              <w:rPr>
                <w:rFonts w:ascii="Times New Roman" w:hAnsi="Times New Roman"/>
                <w:sz w:val="24"/>
                <w:szCs w:val="24"/>
                <w:lang w:val="kk-KZ"/>
              </w:rPr>
              <w:lastRenderedPageBreak/>
              <w:t xml:space="preserve">орнының ісінуі, инъекция орнының ауыруы/ ашытуы, инъекция орнының қышуы, </w:t>
            </w:r>
          </w:p>
          <w:p w:rsidR="00714B02" w:rsidRPr="00672EC3" w:rsidRDefault="001868CD" w:rsidP="00F9152B">
            <w:pPr>
              <w:spacing w:after="0" w:line="240" w:lineRule="auto"/>
              <w:rPr>
                <w:rFonts w:ascii="Times New Roman" w:hAnsi="Times New Roman"/>
                <w:color w:val="000000"/>
                <w:sz w:val="24"/>
                <w:szCs w:val="24"/>
              </w:rPr>
            </w:pPr>
            <w:r w:rsidRPr="00672EC3">
              <w:rPr>
                <w:rFonts w:ascii="Times New Roman" w:hAnsi="Times New Roman"/>
                <w:sz w:val="24"/>
                <w:szCs w:val="24"/>
                <w:lang w:val="kk-KZ"/>
              </w:rPr>
              <w:t>Тұмау тәрізді синдром, астения, қызба</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tcPr>
          <w:p w:rsidR="002F7C65" w:rsidRPr="00F9152B" w:rsidRDefault="001868CD" w:rsidP="00F9152B">
            <w:pPr>
              <w:spacing w:after="0" w:line="240" w:lineRule="auto"/>
              <w:rPr>
                <w:rFonts w:ascii="Times New Roman" w:hAnsi="Times New Roman"/>
                <w:color w:val="000000"/>
                <w:sz w:val="24"/>
                <w:szCs w:val="24"/>
              </w:rPr>
            </w:pPr>
            <w:r>
              <w:rPr>
                <w:rFonts w:ascii="Times New Roman" w:hAnsi="Times New Roman"/>
                <w:color w:val="000000"/>
                <w:sz w:val="24"/>
                <w:szCs w:val="24"/>
                <w:lang w:val="kk-KZ"/>
              </w:rPr>
              <w:lastRenderedPageBreak/>
              <w:t>Психиканың бұзылуы</w:t>
            </w:r>
          </w:p>
        </w:tc>
        <w:tc>
          <w:tcPr>
            <w:tcW w:w="1133" w:type="pct"/>
            <w:tcBorders>
              <w:top w:val="outset" w:sz="6" w:space="0" w:color="7B7B7B"/>
              <w:left w:val="outset" w:sz="6" w:space="0" w:color="7B7B7B"/>
              <w:bottom w:val="outset" w:sz="6" w:space="0" w:color="7B7B7B"/>
              <w:right w:val="outset" w:sz="6" w:space="0" w:color="7B7B7B"/>
            </w:tcBorders>
            <w:shd w:val="clear" w:color="auto" w:fill="auto"/>
          </w:tcPr>
          <w:p w:rsidR="002F7C65"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tcPr>
          <w:p w:rsidR="002F7C65" w:rsidRPr="00672EC3" w:rsidRDefault="001868CD" w:rsidP="00F9152B">
            <w:pPr>
              <w:spacing w:after="0" w:line="240" w:lineRule="auto"/>
              <w:rPr>
                <w:rFonts w:ascii="Times New Roman" w:hAnsi="Times New Roman"/>
                <w:sz w:val="24"/>
                <w:szCs w:val="24"/>
              </w:rPr>
            </w:pPr>
            <w:r w:rsidRPr="00672EC3">
              <w:rPr>
                <w:rFonts w:ascii="Times New Roman" w:hAnsi="Times New Roman"/>
                <w:sz w:val="24"/>
                <w:szCs w:val="24"/>
                <w:lang w:val="kk-KZ"/>
              </w:rPr>
              <w:t>Үрейлілік</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tcPr>
          <w:p w:rsidR="00BC4ADB" w:rsidRDefault="001868CD" w:rsidP="008F372C">
            <w:pPr>
              <w:spacing w:after="0" w:line="240" w:lineRule="auto"/>
              <w:rPr>
                <w:rFonts w:ascii="Times New Roman" w:hAnsi="Times New Roman"/>
                <w:color w:val="000000"/>
                <w:sz w:val="24"/>
                <w:szCs w:val="24"/>
              </w:rPr>
            </w:pPr>
            <w:r>
              <w:rPr>
                <w:rFonts w:ascii="Times New Roman" w:hAnsi="Times New Roman"/>
                <w:color w:val="000000"/>
                <w:sz w:val="24"/>
                <w:szCs w:val="24"/>
                <w:lang w:val="kk-KZ"/>
              </w:rPr>
              <w:t xml:space="preserve">Көру </w:t>
            </w:r>
            <w:r w:rsidR="008F372C">
              <w:rPr>
                <w:rFonts w:ascii="Times New Roman" w:hAnsi="Times New Roman"/>
                <w:color w:val="000000"/>
                <w:sz w:val="24"/>
                <w:szCs w:val="24"/>
                <w:lang w:val="kk-KZ"/>
              </w:rPr>
              <w:t>мүшелері</w:t>
            </w:r>
            <w:r>
              <w:rPr>
                <w:rFonts w:ascii="Times New Roman" w:hAnsi="Times New Roman"/>
                <w:color w:val="000000"/>
                <w:sz w:val="24"/>
                <w:szCs w:val="24"/>
                <w:lang w:val="kk-KZ"/>
              </w:rPr>
              <w:t xml:space="preserve"> тарапынан бұзылу</w:t>
            </w:r>
          </w:p>
        </w:tc>
        <w:tc>
          <w:tcPr>
            <w:tcW w:w="1133" w:type="pct"/>
            <w:tcBorders>
              <w:top w:val="outset" w:sz="6" w:space="0" w:color="7B7B7B"/>
              <w:left w:val="outset" w:sz="6" w:space="0" w:color="7B7B7B"/>
              <w:bottom w:val="outset" w:sz="6" w:space="0" w:color="7B7B7B"/>
              <w:right w:val="outset" w:sz="6" w:space="0" w:color="7B7B7B"/>
            </w:tcBorders>
            <w:shd w:val="clear" w:color="auto" w:fill="auto"/>
          </w:tcPr>
          <w:p w:rsidR="00A7296E" w:rsidRDefault="001868CD" w:rsidP="00F9152B">
            <w:pPr>
              <w:spacing w:after="0" w:line="240" w:lineRule="auto"/>
              <w:rPr>
                <w:rFonts w:ascii="Times New Roman" w:hAnsi="Times New Roman"/>
                <w:color w:val="000000"/>
                <w:sz w:val="24"/>
                <w:szCs w:val="24"/>
              </w:rPr>
            </w:pPr>
            <w:r>
              <w:rPr>
                <w:rFonts w:ascii="Times New Roman" w:hAnsi="Times New Roman"/>
                <w:color w:val="000000"/>
                <w:sz w:val="24"/>
                <w:szCs w:val="24"/>
                <w:lang w:val="kk-KZ"/>
              </w:rPr>
              <w:t>Жиі</w:t>
            </w:r>
          </w:p>
          <w:p w:rsidR="00BC4ADB" w:rsidRPr="00F9152B" w:rsidRDefault="001868CD" w:rsidP="00F9152B">
            <w:pPr>
              <w:spacing w:after="0" w:line="240" w:lineRule="auto"/>
              <w:rPr>
                <w:rFonts w:ascii="Times New Roman" w:hAnsi="Times New Roman"/>
                <w:color w:val="000000"/>
                <w:sz w:val="24"/>
                <w:szCs w:val="24"/>
              </w:rPr>
            </w:pPr>
            <w:r>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tcPr>
          <w:p w:rsidR="00BC4ADB" w:rsidRPr="00672EC3" w:rsidRDefault="001868CD" w:rsidP="00F9152B">
            <w:pPr>
              <w:spacing w:after="0" w:line="240" w:lineRule="auto"/>
              <w:rPr>
                <w:rFonts w:ascii="Times New Roman" w:hAnsi="Times New Roman"/>
                <w:sz w:val="24"/>
                <w:szCs w:val="24"/>
              </w:rPr>
            </w:pPr>
            <w:r w:rsidRPr="00672EC3">
              <w:rPr>
                <w:rFonts w:ascii="Times New Roman" w:hAnsi="Times New Roman"/>
                <w:sz w:val="24"/>
                <w:szCs w:val="24"/>
                <w:lang w:val="kk-KZ"/>
              </w:rPr>
              <w:t>Блефароптоз</w:t>
            </w:r>
          </w:p>
          <w:p w:rsidR="00A7296E" w:rsidRPr="00672EC3" w:rsidRDefault="001868CD" w:rsidP="00F9152B">
            <w:pPr>
              <w:spacing w:after="0" w:line="240" w:lineRule="auto"/>
              <w:rPr>
                <w:rFonts w:ascii="Times New Roman" w:hAnsi="Times New Roman"/>
                <w:sz w:val="24"/>
                <w:szCs w:val="24"/>
              </w:rPr>
            </w:pPr>
            <w:r w:rsidRPr="00672EC3">
              <w:rPr>
                <w:rFonts w:ascii="Times New Roman" w:hAnsi="Times New Roman"/>
                <w:sz w:val="24"/>
                <w:szCs w:val="24"/>
                <w:lang w:val="kk-KZ"/>
              </w:rPr>
              <w:t>Блефариттер, көздің ауыруы, көрудің бұзылуы (оның көргішітігінің төмендеуін қоса алғанда)</w:t>
            </w:r>
          </w:p>
        </w:tc>
      </w:tr>
      <w:tr w:rsidR="00F202B1" w:rsidTr="00713CCF">
        <w:tc>
          <w:tcPr>
            <w:tcW w:w="1765" w:type="pct"/>
            <w:tcBorders>
              <w:top w:val="outset" w:sz="6" w:space="0" w:color="7B7B7B"/>
              <w:left w:val="outset" w:sz="6" w:space="0" w:color="7B7B7B"/>
              <w:bottom w:val="outset" w:sz="6" w:space="0" w:color="7B7B7B"/>
              <w:right w:val="outset" w:sz="6" w:space="0" w:color="7B7B7B"/>
            </w:tcBorders>
            <w:shd w:val="clear" w:color="auto" w:fill="auto"/>
          </w:tcPr>
          <w:p w:rsidR="00F9152B"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Зертханалық және аспаптық деректер</w:t>
            </w:r>
          </w:p>
        </w:tc>
        <w:tc>
          <w:tcPr>
            <w:tcW w:w="1133" w:type="pct"/>
            <w:tcBorders>
              <w:top w:val="outset" w:sz="6" w:space="0" w:color="7B7B7B"/>
              <w:left w:val="outset" w:sz="6" w:space="0" w:color="7B7B7B"/>
              <w:bottom w:val="outset" w:sz="6" w:space="0" w:color="7B7B7B"/>
              <w:right w:val="outset" w:sz="6" w:space="0" w:color="7B7B7B"/>
            </w:tcBorders>
            <w:shd w:val="clear" w:color="auto" w:fill="auto"/>
          </w:tcPr>
          <w:p w:rsidR="00F9152B" w:rsidRPr="00F9152B" w:rsidRDefault="001868CD" w:rsidP="00F9152B">
            <w:pPr>
              <w:spacing w:after="0" w:line="240" w:lineRule="auto"/>
              <w:rPr>
                <w:rFonts w:ascii="Times New Roman" w:hAnsi="Times New Roman"/>
                <w:color w:val="000000"/>
                <w:sz w:val="24"/>
                <w:szCs w:val="24"/>
              </w:rPr>
            </w:pPr>
            <w:r w:rsidRPr="00F9152B">
              <w:rPr>
                <w:rFonts w:ascii="Times New Roman" w:hAnsi="Times New Roman"/>
                <w:color w:val="000000"/>
                <w:sz w:val="24"/>
                <w:szCs w:val="24"/>
                <w:lang w:val="kk-KZ"/>
              </w:rPr>
              <w:t>Жиі емес</w:t>
            </w:r>
          </w:p>
        </w:tc>
        <w:tc>
          <w:tcPr>
            <w:tcW w:w="2102" w:type="pct"/>
            <w:tcBorders>
              <w:top w:val="outset" w:sz="6" w:space="0" w:color="7B7B7B"/>
              <w:left w:val="outset" w:sz="6" w:space="0" w:color="7B7B7B"/>
              <w:bottom w:val="outset" w:sz="6" w:space="0" w:color="7B7B7B"/>
              <w:right w:val="outset" w:sz="6" w:space="0" w:color="7B7B7B"/>
            </w:tcBorders>
            <w:shd w:val="clear" w:color="auto" w:fill="auto"/>
          </w:tcPr>
          <w:p w:rsidR="00F9152B" w:rsidRPr="00672EC3" w:rsidRDefault="001868CD" w:rsidP="00F9152B">
            <w:pPr>
              <w:spacing w:after="0" w:line="240" w:lineRule="auto"/>
              <w:rPr>
                <w:rFonts w:ascii="Times New Roman" w:hAnsi="Times New Roman"/>
                <w:sz w:val="24"/>
                <w:szCs w:val="24"/>
              </w:rPr>
            </w:pPr>
            <w:r w:rsidRPr="00672EC3">
              <w:rPr>
                <w:rFonts w:ascii="Times New Roman" w:hAnsi="Times New Roman"/>
                <w:sz w:val="24"/>
                <w:szCs w:val="24"/>
                <w:lang w:val="kk-KZ"/>
              </w:rPr>
              <w:t>Несепте глюкозаның болуы, аланинаминотрансферазаның жоғарылауы, аспартатаминотрансферазаның жоғарылауы, қандағы глюкоза деңгейінің жоғарылауы</w:t>
            </w:r>
          </w:p>
        </w:tc>
      </w:tr>
    </w:tbl>
    <w:bookmarkEnd w:id="10"/>
    <w:p w:rsidR="0009634C"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Келесі тізбе қолданылуына қарамастан, постмаркетингтік кезеңде олар туралы хабарламалар алынған және жоғарыда аталмаған жағымсыз реакцияларды қамтиды.</w:t>
      </w:r>
    </w:p>
    <w:p w:rsidR="0009634C" w:rsidRPr="00031365" w:rsidRDefault="001868CD" w:rsidP="00FB64E6">
      <w:pPr>
        <w:spacing w:after="0" w:line="240" w:lineRule="auto"/>
        <w:jc w:val="both"/>
        <w:rPr>
          <w:rFonts w:ascii="Times New Roman" w:hAnsi="Times New Roman"/>
          <w:i/>
          <w:sz w:val="24"/>
          <w:szCs w:val="24"/>
        </w:rPr>
      </w:pPr>
      <w:r w:rsidRPr="00031365">
        <w:rPr>
          <w:rFonts w:ascii="Times New Roman" w:hAnsi="Times New Roman"/>
          <w:i/>
          <w:sz w:val="24"/>
          <w:szCs w:val="24"/>
          <w:lang w:val="kk-KZ"/>
        </w:rPr>
        <w:t>Иммундық жүйенің бұзылуы</w:t>
      </w:r>
    </w:p>
    <w:p w:rsidR="00031365"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анафилаксиялық шок, Квинке ісінуі, сарысу құю ауруы және есекжем</w:t>
      </w:r>
    </w:p>
    <w:p w:rsidR="00031365" w:rsidRPr="00031365" w:rsidRDefault="001868CD" w:rsidP="00FB64E6">
      <w:pPr>
        <w:spacing w:after="0" w:line="240" w:lineRule="auto"/>
        <w:jc w:val="both"/>
        <w:rPr>
          <w:rFonts w:ascii="Times New Roman" w:hAnsi="Times New Roman"/>
          <w:i/>
          <w:sz w:val="24"/>
          <w:szCs w:val="24"/>
        </w:rPr>
      </w:pPr>
      <w:r w:rsidRPr="00031365">
        <w:rPr>
          <w:rFonts w:ascii="Times New Roman" w:hAnsi="Times New Roman"/>
          <w:i/>
          <w:sz w:val="24"/>
          <w:szCs w:val="24"/>
          <w:lang w:val="kk-KZ"/>
        </w:rPr>
        <w:t>Зат алмасу және тамақтану тарапынан бұзылулар</w:t>
      </w:r>
    </w:p>
    <w:p w:rsidR="00031365"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Анорексия</w:t>
      </w:r>
    </w:p>
    <w:p w:rsidR="00031365" w:rsidRPr="00031365" w:rsidRDefault="001868CD" w:rsidP="00FB64E6">
      <w:pPr>
        <w:spacing w:after="0" w:line="240" w:lineRule="auto"/>
        <w:jc w:val="both"/>
        <w:rPr>
          <w:rFonts w:ascii="Times New Roman" w:hAnsi="Times New Roman"/>
          <w:i/>
          <w:sz w:val="24"/>
          <w:szCs w:val="24"/>
        </w:rPr>
      </w:pPr>
      <w:r w:rsidRPr="00031365">
        <w:rPr>
          <w:rFonts w:ascii="Times New Roman" w:hAnsi="Times New Roman"/>
          <w:i/>
          <w:sz w:val="24"/>
          <w:szCs w:val="24"/>
          <w:lang w:val="kk-KZ"/>
        </w:rPr>
        <w:t>Жүйке жүйесінің бұзылуы</w:t>
      </w:r>
    </w:p>
    <w:p w:rsidR="00031365"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 xml:space="preserve">Иық плексопатиясы, дисфония, дизартрия, бет парезі, гипестезия, бұлшықет әлсіздігі, миастения гравис, шеткері нейропатия, парестезия, радикулопатия, құрысулар, талу және бет </w:t>
      </w:r>
      <w:r w:rsidR="00C25B75">
        <w:rPr>
          <w:rFonts w:ascii="Times New Roman" w:hAnsi="Times New Roman"/>
          <w:sz w:val="24"/>
          <w:szCs w:val="24"/>
          <w:lang w:val="kk-KZ"/>
        </w:rPr>
        <w:t>салдануы</w:t>
      </w:r>
    </w:p>
    <w:p w:rsidR="00031365" w:rsidRDefault="001868CD" w:rsidP="00FB64E6">
      <w:pPr>
        <w:spacing w:after="0" w:line="240" w:lineRule="auto"/>
        <w:jc w:val="both"/>
        <w:rPr>
          <w:rFonts w:ascii="Times New Roman" w:hAnsi="Times New Roman"/>
          <w:i/>
          <w:sz w:val="24"/>
          <w:szCs w:val="24"/>
        </w:rPr>
      </w:pPr>
      <w:r w:rsidRPr="00031365">
        <w:rPr>
          <w:rFonts w:ascii="Times New Roman" w:hAnsi="Times New Roman"/>
          <w:i/>
          <w:sz w:val="24"/>
          <w:szCs w:val="24"/>
          <w:lang w:val="kk-KZ"/>
        </w:rPr>
        <w:t>Көру ағзалары тарапынан бұзылулар</w:t>
      </w:r>
    </w:p>
    <w:p w:rsidR="00031365"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Жабықбұрышты глаукома (блефароспазмды емдеу кезінде), страбизм, айқындықтың әлсіреуі және көрудің басқа да бұзылулары, көздің құрғауы (периорбиталық инъекциялармен астасқан)</w:t>
      </w:r>
    </w:p>
    <w:p w:rsidR="00031365" w:rsidRDefault="001868CD" w:rsidP="00FB64E6">
      <w:pPr>
        <w:spacing w:after="0" w:line="240" w:lineRule="auto"/>
        <w:jc w:val="both"/>
        <w:rPr>
          <w:rFonts w:ascii="Times New Roman" w:hAnsi="Times New Roman"/>
          <w:i/>
          <w:sz w:val="24"/>
          <w:szCs w:val="24"/>
        </w:rPr>
      </w:pPr>
      <w:r w:rsidRPr="00031365">
        <w:rPr>
          <w:rFonts w:ascii="Times New Roman" w:hAnsi="Times New Roman"/>
          <w:i/>
          <w:sz w:val="24"/>
          <w:szCs w:val="24"/>
          <w:lang w:val="kk-KZ"/>
        </w:rPr>
        <w:t>Есту тарапынан бұзылулар және лабиринттік бұзылулар</w:t>
      </w:r>
    </w:p>
    <w:p w:rsidR="00031365"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Саңыраулық, құлақтың шуылдауы және бас айналу</w:t>
      </w:r>
    </w:p>
    <w:p w:rsidR="00031365" w:rsidRDefault="001868CD" w:rsidP="00FB64E6">
      <w:pPr>
        <w:spacing w:after="0" w:line="240" w:lineRule="auto"/>
        <w:jc w:val="both"/>
        <w:rPr>
          <w:rFonts w:ascii="Times New Roman" w:hAnsi="Times New Roman"/>
          <w:i/>
          <w:sz w:val="24"/>
          <w:szCs w:val="24"/>
        </w:rPr>
      </w:pPr>
      <w:r>
        <w:rPr>
          <w:rFonts w:ascii="Times New Roman" w:hAnsi="Times New Roman"/>
          <w:i/>
          <w:sz w:val="24"/>
          <w:szCs w:val="24"/>
          <w:lang w:val="kk-KZ"/>
        </w:rPr>
        <w:t>Жүрек тарапынан бұзылулар</w:t>
      </w:r>
    </w:p>
    <w:p w:rsidR="00031365"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Аритмия, миокард инфарктісі</w:t>
      </w:r>
    </w:p>
    <w:p w:rsidR="007D0CCF" w:rsidRDefault="001868CD" w:rsidP="00FB64E6">
      <w:pPr>
        <w:spacing w:after="0" w:line="240" w:lineRule="auto"/>
        <w:jc w:val="both"/>
        <w:rPr>
          <w:rFonts w:ascii="Times New Roman" w:hAnsi="Times New Roman"/>
          <w:i/>
          <w:sz w:val="24"/>
          <w:szCs w:val="24"/>
        </w:rPr>
      </w:pPr>
      <w:r w:rsidRPr="007D0CCF">
        <w:rPr>
          <w:rFonts w:ascii="Times New Roman" w:hAnsi="Times New Roman"/>
          <w:i/>
          <w:sz w:val="24"/>
          <w:szCs w:val="24"/>
          <w:lang w:val="kk-KZ"/>
        </w:rPr>
        <w:t xml:space="preserve">Тыныс алу жүйесі, кеуде және көкірекорта ағзалары тарапынан бұзылулар </w:t>
      </w:r>
    </w:p>
    <w:p w:rsidR="00C01783"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Аспирациялық пневмония (кейбір жағдайларда өліммен аяқталған), диспноэ, бронхоспазм, тыныс алудың тежелуі және тыныс алу жеткіліксіздігі</w:t>
      </w:r>
    </w:p>
    <w:p w:rsidR="00C01783" w:rsidRPr="00B451B0" w:rsidRDefault="001868CD" w:rsidP="00FB64E6">
      <w:pPr>
        <w:spacing w:after="0" w:line="240" w:lineRule="auto"/>
        <w:jc w:val="both"/>
        <w:rPr>
          <w:rFonts w:ascii="Times New Roman" w:hAnsi="Times New Roman"/>
          <w:i/>
          <w:sz w:val="24"/>
          <w:szCs w:val="24"/>
        </w:rPr>
      </w:pPr>
      <w:r w:rsidRPr="00B451B0">
        <w:rPr>
          <w:rFonts w:ascii="Times New Roman" w:hAnsi="Times New Roman"/>
          <w:i/>
          <w:sz w:val="24"/>
          <w:szCs w:val="24"/>
          <w:lang w:val="kk-KZ"/>
        </w:rPr>
        <w:t>Асқазан-ішек жолы тарапынан бұзылулар</w:t>
      </w:r>
    </w:p>
    <w:p w:rsidR="00B451B0"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Іштің ауыруы, диарея, іш қату, ауыздың құрғауы, дисфагия, жүрек айну және құсу</w:t>
      </w:r>
    </w:p>
    <w:p w:rsidR="00B451B0" w:rsidRDefault="001868CD" w:rsidP="00FB64E6">
      <w:pPr>
        <w:spacing w:after="0" w:line="240" w:lineRule="auto"/>
        <w:jc w:val="both"/>
        <w:rPr>
          <w:rFonts w:ascii="Times New Roman" w:hAnsi="Times New Roman"/>
          <w:i/>
          <w:sz w:val="24"/>
          <w:szCs w:val="24"/>
        </w:rPr>
      </w:pPr>
      <w:r w:rsidRPr="00B451B0">
        <w:rPr>
          <w:rFonts w:ascii="Times New Roman" w:hAnsi="Times New Roman"/>
          <w:i/>
          <w:sz w:val="24"/>
          <w:szCs w:val="24"/>
          <w:lang w:val="kk-KZ"/>
        </w:rPr>
        <w:t>Тері және тері асты тіндері тарапынан бұзылулар</w:t>
      </w:r>
    </w:p>
    <w:p w:rsidR="00B451B0"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Алопеция, псориаз тәрізді дерматит, көпформалы эритема, гипергидроз, мадароз, қышу және бөртпе</w:t>
      </w:r>
    </w:p>
    <w:p w:rsidR="00B451B0" w:rsidRDefault="001868CD" w:rsidP="00FB64E6">
      <w:pPr>
        <w:spacing w:after="0" w:line="240" w:lineRule="auto"/>
        <w:jc w:val="both"/>
        <w:rPr>
          <w:rFonts w:ascii="Times New Roman" w:hAnsi="Times New Roman"/>
          <w:i/>
          <w:sz w:val="24"/>
          <w:szCs w:val="24"/>
        </w:rPr>
      </w:pPr>
      <w:r w:rsidRPr="00B451B0">
        <w:rPr>
          <w:rFonts w:ascii="Times New Roman" w:hAnsi="Times New Roman"/>
          <w:i/>
          <w:sz w:val="24"/>
          <w:szCs w:val="24"/>
          <w:lang w:val="kk-KZ"/>
        </w:rPr>
        <w:t>Қаңқа-бұлшықет және дәнекер тін тарапынан бұзылулар</w:t>
      </w:r>
    </w:p>
    <w:p w:rsidR="00B451B0"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Бұлшықет атрофиясы, миалгия, бұлшықет жергілікті жыбырлауы/жыбырлап тартылулар</w:t>
      </w:r>
    </w:p>
    <w:p w:rsidR="00B451B0" w:rsidRPr="00B451B0" w:rsidRDefault="001868CD" w:rsidP="00FB64E6">
      <w:pPr>
        <w:spacing w:after="0" w:line="240" w:lineRule="auto"/>
        <w:jc w:val="both"/>
        <w:rPr>
          <w:rFonts w:ascii="Times New Roman" w:hAnsi="Times New Roman"/>
          <w:i/>
          <w:sz w:val="24"/>
          <w:szCs w:val="24"/>
        </w:rPr>
      </w:pPr>
      <w:r w:rsidRPr="00B451B0">
        <w:rPr>
          <w:rFonts w:ascii="Times New Roman" w:hAnsi="Times New Roman"/>
          <w:i/>
          <w:sz w:val="24"/>
          <w:szCs w:val="24"/>
          <w:lang w:val="kk-KZ"/>
        </w:rPr>
        <w:t>Жалпы бұзылулар және енгізу орнындағы бұзылулар</w:t>
      </w:r>
    </w:p>
    <w:p w:rsidR="00031365" w:rsidRPr="00FB64E6" w:rsidRDefault="001868CD" w:rsidP="00FB64E6">
      <w:pPr>
        <w:spacing w:after="0" w:line="240" w:lineRule="auto"/>
        <w:jc w:val="both"/>
        <w:rPr>
          <w:rFonts w:ascii="Times New Roman" w:hAnsi="Times New Roman"/>
          <w:sz w:val="24"/>
          <w:szCs w:val="24"/>
        </w:rPr>
      </w:pPr>
      <w:r>
        <w:rPr>
          <w:rFonts w:ascii="Times New Roman" w:hAnsi="Times New Roman"/>
          <w:sz w:val="24"/>
          <w:szCs w:val="24"/>
          <w:lang w:val="kk-KZ"/>
        </w:rPr>
        <w:t>Денервация салдарынан атрофия, дімкәстік және қызба.</w:t>
      </w:r>
    </w:p>
    <w:p w:rsidR="00814DFC" w:rsidRPr="00FB64E6" w:rsidRDefault="001868CD" w:rsidP="00FB64E6">
      <w:pPr>
        <w:spacing w:after="0" w:line="240" w:lineRule="auto"/>
        <w:jc w:val="both"/>
        <w:rPr>
          <w:rFonts w:ascii="Times New Roman" w:hAnsi="Times New Roman"/>
          <w:b/>
          <w:sz w:val="24"/>
          <w:szCs w:val="24"/>
        </w:rPr>
      </w:pPr>
      <w:r w:rsidRPr="00255420">
        <w:rPr>
          <w:rFonts w:ascii="Times New Roman" w:hAnsi="Times New Roman"/>
          <w:b/>
          <w:sz w:val="24"/>
          <w:szCs w:val="24"/>
          <w:lang w:val="kk-KZ"/>
        </w:rPr>
        <w:t xml:space="preserve">Күмәнді жағымсыз реакциялар туралы хабарлау   </w:t>
      </w:r>
    </w:p>
    <w:p w:rsidR="004528E1" w:rsidRPr="0058631E" w:rsidRDefault="001868CD" w:rsidP="00FB64E6">
      <w:pPr>
        <w:spacing w:after="0" w:line="240" w:lineRule="auto"/>
        <w:jc w:val="both"/>
        <w:rPr>
          <w:rFonts w:ascii="Times New Roman" w:hAnsi="Times New Roman"/>
          <w:sz w:val="24"/>
          <w:szCs w:val="24"/>
          <w:lang w:val="kk-KZ"/>
        </w:rPr>
      </w:pPr>
      <w:r w:rsidRPr="00FB64E6">
        <w:rPr>
          <w:rFonts w:ascii="Times New Roman" w:hAnsi="Times New Roman"/>
          <w:sz w:val="24"/>
          <w:szCs w:val="24"/>
          <w:lang w:val="kk-KZ"/>
        </w:rPr>
        <w:t xml:space="preserve">Дәрілік препараттың (ДП) «пайда-қауіп» арақатынасын үздіксіз мониторингтеуді қамтамасыз ету мақсатында дәрілік препаратты тіркеуден кейін күмән тудыратын </w:t>
      </w:r>
      <w:r w:rsidRPr="00FB64E6">
        <w:rPr>
          <w:rFonts w:ascii="Times New Roman" w:hAnsi="Times New Roman"/>
          <w:sz w:val="24"/>
          <w:szCs w:val="24"/>
          <w:lang w:val="kk-KZ"/>
        </w:rPr>
        <w:lastRenderedPageBreak/>
        <w:t xml:space="preserve">жағымсыз реакциялар туралы хабарлау маңызды.  Медициналық қызметкерлерге ҚР жағымсыз реакциялар туралы ұлттық хабарландыру жүйесі арқылы дәрілік препараттың кез келген күмәнді жағымсыз реакциялары туралы мәлімдеуге кеңес беріледі </w:t>
      </w:r>
    </w:p>
    <w:p w:rsidR="004528E1" w:rsidRPr="0058631E" w:rsidRDefault="001868CD" w:rsidP="00FB64E6">
      <w:pPr>
        <w:spacing w:after="0" w:line="240" w:lineRule="auto"/>
        <w:jc w:val="both"/>
        <w:rPr>
          <w:rFonts w:ascii="Times New Roman" w:hAnsi="Times New Roman"/>
          <w:sz w:val="24"/>
          <w:szCs w:val="24"/>
          <w:lang w:val="kk-KZ"/>
        </w:rPr>
      </w:pPr>
      <w:r w:rsidRPr="00FB64E6">
        <w:rPr>
          <w:rFonts w:ascii="Times New Roman" w:hAnsi="Times New Roman"/>
          <w:sz w:val="24"/>
          <w:szCs w:val="24"/>
          <w:lang w:val="kk-KZ"/>
        </w:rPr>
        <w:t xml:space="preserve">«Дәрілік заттар мен медициналық бұйымдарды сараптау ұлттық орталығы» ШЖҚ РМК  </w:t>
      </w:r>
    </w:p>
    <w:p w:rsidR="00814DFC" w:rsidRPr="0058631E" w:rsidRDefault="00AE24C2" w:rsidP="00FB64E6">
      <w:pPr>
        <w:spacing w:after="0" w:line="240" w:lineRule="auto"/>
        <w:jc w:val="both"/>
        <w:rPr>
          <w:rFonts w:ascii="Times New Roman" w:hAnsi="Times New Roman"/>
          <w:sz w:val="24"/>
          <w:szCs w:val="24"/>
          <w:lang w:val="kk-KZ"/>
        </w:rPr>
      </w:pPr>
      <w:hyperlink r:id="rId9" w:history="1">
        <w:r w:rsidR="004528E1" w:rsidRPr="00FB64E6">
          <w:rPr>
            <w:rStyle w:val="af"/>
            <w:rFonts w:ascii="Times New Roman" w:hAnsi="Times New Roman"/>
            <w:sz w:val="24"/>
            <w:szCs w:val="24"/>
            <w:lang w:val="kk-KZ"/>
          </w:rPr>
          <w:t>http://www.ndda.kz</w:t>
        </w:r>
      </w:hyperlink>
    </w:p>
    <w:p w:rsidR="004125D8" w:rsidRPr="0058631E" w:rsidRDefault="001868CD" w:rsidP="00FB64E6">
      <w:pPr>
        <w:spacing w:after="0" w:line="240" w:lineRule="auto"/>
        <w:jc w:val="both"/>
        <w:rPr>
          <w:rFonts w:ascii="Times New Roman" w:hAnsi="Times New Roman"/>
          <w:sz w:val="24"/>
          <w:szCs w:val="24"/>
          <w:lang w:val="kk-KZ"/>
        </w:rPr>
      </w:pPr>
      <w:r w:rsidRPr="002931C9">
        <w:rPr>
          <w:rFonts w:ascii="Times New Roman" w:eastAsia="Times New Roman" w:hAnsi="Times New Roman"/>
          <w:sz w:val="24"/>
          <w:szCs w:val="24"/>
          <w:lang w:val="kk-KZ" w:eastAsia="ru-RU"/>
        </w:rPr>
        <w:t xml:space="preserve">Тіркеу куәлігінің ұстаушысына күдікті жағымсыз реакциялар туралы хабарлау үшін Huons Global Co., Ltd  компаниясына +82-2-854-4700 телефоны бойынша немесе ҚР өкілі </w:t>
      </w:r>
      <w:r w:rsidR="00ED2F1F" w:rsidRPr="00ED2F1F">
        <w:rPr>
          <w:rFonts w:ascii="Times New Roman" w:eastAsia="Times New Roman" w:hAnsi="Times New Roman"/>
          <w:sz w:val="24"/>
          <w:szCs w:val="24"/>
          <w:lang w:val="kk-KZ" w:eastAsia="ru-RU"/>
        </w:rPr>
        <w:t xml:space="preserve">«Smart Pharm» ЖШС </w:t>
      </w:r>
      <w:r w:rsidR="00ED2F1F">
        <w:rPr>
          <w:rFonts w:ascii="Times New Roman" w:eastAsia="Times New Roman" w:hAnsi="Times New Roman"/>
          <w:sz w:val="24"/>
          <w:szCs w:val="24"/>
          <w:lang w:val="kk-KZ" w:eastAsia="ru-RU"/>
        </w:rPr>
        <w:t xml:space="preserve"> </w:t>
      </w:r>
      <w:r w:rsidR="00ED2F1F" w:rsidRPr="00ED2F1F">
        <w:rPr>
          <w:rFonts w:ascii="Times New Roman" w:eastAsia="Times New Roman" w:hAnsi="Times New Roman"/>
          <w:sz w:val="24"/>
          <w:szCs w:val="24"/>
          <w:lang w:val="kk-KZ" w:eastAsia="ru-RU"/>
        </w:rPr>
        <w:t>+77017309332</w:t>
      </w:r>
      <w:r w:rsidR="00ED2F1F">
        <w:rPr>
          <w:rFonts w:ascii="Times New Roman" w:eastAsia="Times New Roman" w:hAnsi="Times New Roman"/>
          <w:sz w:val="24"/>
          <w:szCs w:val="24"/>
          <w:lang w:val="kk-KZ" w:eastAsia="ru-RU"/>
        </w:rPr>
        <w:t xml:space="preserve"> </w:t>
      </w:r>
      <w:r w:rsidRPr="002931C9">
        <w:rPr>
          <w:rFonts w:ascii="Times New Roman" w:eastAsia="Times New Roman" w:hAnsi="Times New Roman"/>
          <w:sz w:val="24"/>
          <w:szCs w:val="24"/>
          <w:lang w:val="kk-KZ" w:eastAsia="ru-RU"/>
        </w:rPr>
        <w:t>телефоны бойынша хабарласыңыз.</w:t>
      </w:r>
    </w:p>
    <w:p w:rsidR="009D67EC" w:rsidRPr="0058631E" w:rsidRDefault="009D67EC" w:rsidP="00FB64E6">
      <w:pPr>
        <w:pStyle w:val="ac"/>
        <w:jc w:val="both"/>
        <w:rPr>
          <w:rFonts w:ascii="Times New Roman" w:eastAsia="Times New Roman" w:hAnsi="Times New Roman"/>
          <w:sz w:val="24"/>
          <w:szCs w:val="24"/>
          <w:lang w:val="kk-KZ" w:eastAsia="ru-RU"/>
        </w:rPr>
      </w:pPr>
    </w:p>
    <w:p w:rsidR="00123DB5" w:rsidRPr="0058631E" w:rsidRDefault="001868CD" w:rsidP="00FB64E6">
      <w:pPr>
        <w:spacing w:after="0" w:line="240" w:lineRule="auto"/>
        <w:jc w:val="both"/>
        <w:rPr>
          <w:rFonts w:ascii="Times New Roman" w:hAnsi="Times New Roman"/>
          <w:color w:val="000000"/>
          <w:sz w:val="24"/>
          <w:szCs w:val="24"/>
          <w:lang w:val="kk-KZ"/>
        </w:rPr>
      </w:pPr>
      <w:r w:rsidRPr="00713A33">
        <w:rPr>
          <w:rFonts w:ascii="Times New Roman" w:eastAsia="Times New Roman" w:hAnsi="Times New Roman"/>
          <w:b/>
          <w:sz w:val="24"/>
          <w:szCs w:val="24"/>
          <w:lang w:val="kk-KZ" w:eastAsia="ru-RU"/>
        </w:rPr>
        <w:t>4.9 Артық дозалану</w:t>
      </w:r>
    </w:p>
    <w:p w:rsidR="0084234E" w:rsidRPr="0058631E" w:rsidRDefault="001868CD" w:rsidP="00FB64E6">
      <w:pPr>
        <w:spacing w:after="0" w:line="240" w:lineRule="auto"/>
        <w:jc w:val="both"/>
        <w:rPr>
          <w:rFonts w:ascii="Times New Roman" w:hAnsi="Times New Roman"/>
          <w:bCs/>
          <w:color w:val="000000"/>
          <w:sz w:val="24"/>
          <w:szCs w:val="24"/>
          <w:lang w:val="kk-KZ"/>
        </w:rPr>
      </w:pPr>
      <w:r w:rsidRPr="00EA4DEB">
        <w:rPr>
          <w:rFonts w:ascii="Times New Roman" w:hAnsi="Times New Roman"/>
          <w:bCs/>
          <w:color w:val="000000"/>
          <w:sz w:val="24"/>
          <w:szCs w:val="24"/>
          <w:lang w:val="kk-KZ"/>
        </w:rPr>
        <w:t>Ботулиндік токсиннен улану күдігі немесе нақты жағдайлары болған жағдайда, антитоксин сұранысын өңдеу үшін жергілікті немесе мемлекеттік денсаулық сақтау басқармасына хабарласыңыз.</w:t>
      </w:r>
    </w:p>
    <w:p w:rsidR="00EA4DEB" w:rsidRPr="0058631E" w:rsidRDefault="004E049E" w:rsidP="00FB64E6">
      <w:pPr>
        <w:spacing w:after="0" w:line="240" w:lineRule="auto"/>
        <w:jc w:val="both"/>
        <w:rPr>
          <w:rFonts w:ascii="Times New Roman" w:hAnsi="Times New Roman"/>
          <w:color w:val="000000"/>
          <w:sz w:val="24"/>
          <w:szCs w:val="24"/>
          <w:lang w:val="kk-KZ"/>
        </w:rPr>
      </w:pPr>
      <w:r w:rsidRPr="00EA4DEB">
        <w:rPr>
          <w:rFonts w:ascii="Times New Roman" w:hAnsi="Times New Roman"/>
          <w:sz w:val="24"/>
          <w:szCs w:val="24"/>
          <w:lang w:val="kk-KZ"/>
        </w:rPr>
        <w:t xml:space="preserve">ФОРТОКС </w:t>
      </w:r>
      <w:r w:rsidR="001868CD" w:rsidRPr="00EA4DEB">
        <w:rPr>
          <w:rFonts w:ascii="Times New Roman" w:hAnsi="Times New Roman"/>
          <w:color w:val="000000"/>
          <w:sz w:val="24"/>
          <w:szCs w:val="24"/>
          <w:lang w:val="kk-KZ"/>
        </w:rPr>
        <w:t xml:space="preserve">препаратымен артық дозалану салыстырмалы термин болып табылады және дозасына, енгізу орнына және тіннің қасиеттеріне байланысты болады. Шамадан тыс дозалар жүйке-бұлшықеттің жергілікті, алыс немесе жайылған </w:t>
      </w:r>
      <w:r w:rsidR="00C25B75">
        <w:rPr>
          <w:rFonts w:ascii="Times New Roman" w:hAnsi="Times New Roman"/>
          <w:color w:val="000000"/>
          <w:sz w:val="24"/>
          <w:szCs w:val="24"/>
          <w:lang w:val="kk-KZ"/>
        </w:rPr>
        <w:t>салдану</w:t>
      </w:r>
      <w:r w:rsidR="001868CD" w:rsidRPr="00EA4DEB">
        <w:rPr>
          <w:rFonts w:ascii="Times New Roman" w:hAnsi="Times New Roman"/>
          <w:color w:val="000000"/>
          <w:sz w:val="24"/>
          <w:szCs w:val="24"/>
          <w:lang w:val="kk-KZ"/>
        </w:rPr>
        <w:t xml:space="preserve"> тудыруы мүмкін. Артық дозалану симптомдары, әдетте, инъекциядан кейін бірден пайда болмайды. Артық дозаны кездейсоқ енгізген кезде, препаратты жұтып қойған кезде, науқас птоз, диплопия, дисфагия, сөйлеудің бұзылуы, жалпы әлсіздік немесе тыныс алу жеткіліксіздігін қамтуы мүмкін инъекция орнынан жергілікті немесе алыс орналасқан бұлшықет әлсіздігінің клиникалық көріністері мен симптомдарын анықтау үшін бірнеше апта бойы медициналық бақылауда болуы тиіс. Шұғыл медициналық көмек көрсету мүмкіндігін, оның ішінде стационар жағдайында да ескеру қажет.</w:t>
      </w:r>
    </w:p>
    <w:p w:rsidR="00EA4DEB" w:rsidRPr="0058631E" w:rsidRDefault="001868CD" w:rsidP="00FB64E6">
      <w:pPr>
        <w:spacing w:after="0" w:line="240" w:lineRule="auto"/>
        <w:jc w:val="both"/>
        <w:rPr>
          <w:rFonts w:ascii="Times New Roman" w:hAnsi="Times New Roman"/>
          <w:color w:val="000000"/>
          <w:sz w:val="24"/>
          <w:szCs w:val="24"/>
          <w:lang w:val="kk-KZ"/>
        </w:rPr>
      </w:pPr>
      <w:r w:rsidRPr="00EA4DEB">
        <w:rPr>
          <w:rFonts w:ascii="Times New Roman" w:hAnsi="Times New Roman"/>
          <w:color w:val="000000"/>
          <w:sz w:val="24"/>
          <w:szCs w:val="24"/>
          <w:lang w:val="kk-KZ"/>
        </w:rPr>
        <w:t>Жұтқыншақ және өңеш бұлшықеттері зақымданған жағдайда аспирация, кейін аспирациялық пневмония дамуы мүмкін.</w:t>
      </w:r>
    </w:p>
    <w:p w:rsidR="00EA4DEB" w:rsidRPr="0058631E" w:rsidRDefault="001868CD" w:rsidP="00FB64E6">
      <w:pPr>
        <w:spacing w:after="0" w:line="240" w:lineRule="auto"/>
        <w:jc w:val="both"/>
        <w:rPr>
          <w:rFonts w:ascii="Times New Roman" w:hAnsi="Times New Roman"/>
          <w:color w:val="000000"/>
          <w:sz w:val="24"/>
          <w:szCs w:val="24"/>
          <w:lang w:val="kk-KZ"/>
        </w:rPr>
      </w:pPr>
      <w:r w:rsidRPr="00EA4DEB">
        <w:rPr>
          <w:rFonts w:ascii="Times New Roman" w:hAnsi="Times New Roman"/>
          <w:color w:val="000000"/>
          <w:sz w:val="24"/>
          <w:szCs w:val="24"/>
          <w:lang w:val="kk-KZ"/>
        </w:rPr>
        <w:t xml:space="preserve">Тыныс алу бұлшықеті салданған пациенттерге науқастың жағдайы жақсарғанға дейін интубация және өкпені жасанды желдетуге ауыстыру қажет болуы мүмкін. Жалпы демеуші емдеудің басқа шараларына қосымша трахеостомия және ұзақ жасанды желдету қажет болуы мүмкін. </w:t>
      </w:r>
    </w:p>
    <w:p w:rsidR="00EA4DEB" w:rsidRPr="0058631E" w:rsidRDefault="001868CD" w:rsidP="00FB64E6">
      <w:pPr>
        <w:spacing w:after="0" w:line="240" w:lineRule="auto"/>
        <w:jc w:val="both"/>
        <w:rPr>
          <w:rFonts w:ascii="Times New Roman" w:hAnsi="Times New Roman"/>
          <w:color w:val="000000"/>
          <w:sz w:val="24"/>
          <w:szCs w:val="24"/>
          <w:lang w:val="kk-KZ"/>
        </w:rPr>
      </w:pPr>
      <w:r w:rsidRPr="00EA4DEB">
        <w:rPr>
          <w:rFonts w:ascii="Times New Roman" w:hAnsi="Times New Roman"/>
          <w:color w:val="000000"/>
          <w:sz w:val="24"/>
          <w:szCs w:val="24"/>
          <w:lang w:val="kk-KZ"/>
        </w:rPr>
        <w:t xml:space="preserve">Артық дозаланған жағдайда ботулинге қарсы сарысуды қолдануға болады. Алайда, сарысуды енгізу ботулиндік токсиннің оны енгізу кезінде дамыған клиникалық әсерін тоқтата алмайды. </w:t>
      </w:r>
    </w:p>
    <w:p w:rsidR="00EA4DEB" w:rsidRPr="0058631E" w:rsidRDefault="00EA4DEB" w:rsidP="00EA4DEB">
      <w:pPr>
        <w:spacing w:after="0" w:line="240" w:lineRule="auto"/>
        <w:jc w:val="both"/>
        <w:rPr>
          <w:rFonts w:ascii="Times New Roman" w:hAnsi="Times New Roman"/>
          <w:color w:val="000000"/>
          <w:sz w:val="24"/>
          <w:szCs w:val="24"/>
          <w:lang w:val="kk-KZ"/>
        </w:rPr>
      </w:pPr>
    </w:p>
    <w:p w:rsidR="00C153F2" w:rsidRPr="0058631E" w:rsidRDefault="001868CD" w:rsidP="00EA4DEB">
      <w:pPr>
        <w:spacing w:after="0" w:line="240" w:lineRule="auto"/>
        <w:jc w:val="both"/>
        <w:rPr>
          <w:rFonts w:ascii="Times New Roman" w:hAnsi="Times New Roman"/>
          <w:color w:val="000000"/>
          <w:sz w:val="24"/>
          <w:szCs w:val="24"/>
          <w:lang w:val="kk-KZ"/>
        </w:rPr>
      </w:pPr>
      <w:r w:rsidRPr="00FB64E6">
        <w:rPr>
          <w:rFonts w:ascii="Times New Roman" w:hAnsi="Times New Roman"/>
          <w:b/>
          <w:sz w:val="24"/>
          <w:szCs w:val="24"/>
          <w:lang w:val="kk-KZ" w:eastAsia="ru-RU"/>
        </w:rPr>
        <w:t>5. ФАРМАКОЛОГИЯЛЫҚ ҚАСИЕТТЕРІ</w:t>
      </w:r>
    </w:p>
    <w:p w:rsidR="00C153F2" w:rsidRPr="0058631E" w:rsidRDefault="001868CD" w:rsidP="00FB64E6">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713A33">
        <w:rPr>
          <w:rFonts w:ascii="Times New Roman" w:hAnsi="Times New Roman"/>
          <w:b/>
          <w:sz w:val="24"/>
          <w:szCs w:val="24"/>
          <w:lang w:val="kk-KZ" w:eastAsia="ru-RU"/>
        </w:rPr>
        <w:t>5.1. Фармакодинамикалық қасиеттері</w:t>
      </w:r>
    </w:p>
    <w:p w:rsidR="00C458BB" w:rsidRPr="0058631E" w:rsidRDefault="001868CD" w:rsidP="00FB64E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1A1BE6">
        <w:rPr>
          <w:rFonts w:ascii="Times New Roman" w:eastAsia="TimesNewRomanPSMT" w:hAnsi="Times New Roman"/>
          <w:sz w:val="24"/>
          <w:szCs w:val="24"/>
          <w:lang w:val="kk-KZ" w:eastAsia="ru-RU"/>
        </w:rPr>
        <w:t>Фармакотерапиялық тобы: Миорелаксанттар. Шеткері әсер ететін миорелаксанттар. Шеткері әсер ететін басқа миорелаксанттар. Ботулиндік токсин</w:t>
      </w:r>
    </w:p>
    <w:p w:rsidR="00C458BB" w:rsidRPr="0058631E" w:rsidRDefault="001868CD" w:rsidP="00FB64E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1A1BE6">
        <w:rPr>
          <w:rFonts w:ascii="Times New Roman" w:eastAsia="TimesNewRomanPSMT" w:hAnsi="Times New Roman"/>
          <w:sz w:val="24"/>
          <w:szCs w:val="24"/>
          <w:lang w:val="kk-KZ" w:eastAsia="ru-RU"/>
        </w:rPr>
        <w:t>АТХ коды М03АХ01</w:t>
      </w:r>
    </w:p>
    <w:p w:rsidR="00060466" w:rsidRPr="0058631E" w:rsidRDefault="00060466" w:rsidP="00FB64E6">
      <w:pPr>
        <w:autoSpaceDE w:val="0"/>
        <w:autoSpaceDN w:val="0"/>
        <w:adjustRightInd w:val="0"/>
        <w:spacing w:after="0" w:line="240" w:lineRule="auto"/>
        <w:jc w:val="both"/>
        <w:rPr>
          <w:rFonts w:ascii="Times New Roman" w:eastAsia="TimesNewRomanPSMT" w:hAnsi="Times New Roman"/>
          <w:sz w:val="24"/>
          <w:szCs w:val="24"/>
          <w:lang w:val="kk-KZ" w:eastAsia="ru-RU"/>
        </w:rPr>
      </w:pPr>
    </w:p>
    <w:p w:rsidR="00D06804" w:rsidRPr="0058631E" w:rsidRDefault="001868CD" w:rsidP="00D06804">
      <w:pPr>
        <w:autoSpaceDE w:val="0"/>
        <w:autoSpaceDN w:val="0"/>
        <w:adjustRightInd w:val="0"/>
        <w:spacing w:after="0" w:line="240" w:lineRule="auto"/>
        <w:rPr>
          <w:rFonts w:ascii="Times New Roman" w:hAnsi="Times New Roman"/>
          <w:i/>
          <w:sz w:val="24"/>
          <w:szCs w:val="24"/>
          <w:lang w:val="kk-KZ" w:bidi="ru-RU"/>
        </w:rPr>
      </w:pPr>
      <w:r w:rsidRPr="001A1BE6">
        <w:rPr>
          <w:rFonts w:ascii="Times New Roman" w:hAnsi="Times New Roman"/>
          <w:i/>
          <w:iCs/>
          <w:sz w:val="24"/>
          <w:szCs w:val="24"/>
          <w:lang w:val="kk-KZ" w:eastAsia="ru-RU"/>
        </w:rPr>
        <w:t xml:space="preserve">Әсер ету механизмі </w:t>
      </w:r>
    </w:p>
    <w:p w:rsidR="004E2DD9" w:rsidRPr="0058631E" w:rsidRDefault="001868CD" w:rsidP="009C5CB3">
      <w:pPr>
        <w:autoSpaceDE w:val="0"/>
        <w:autoSpaceDN w:val="0"/>
        <w:adjustRightInd w:val="0"/>
        <w:spacing w:after="0" w:line="240" w:lineRule="auto"/>
        <w:jc w:val="both"/>
        <w:rPr>
          <w:rFonts w:ascii="Times New Roman" w:hAnsi="Times New Roman"/>
          <w:iCs/>
          <w:sz w:val="24"/>
          <w:szCs w:val="24"/>
          <w:lang w:val="kk-KZ" w:eastAsia="ru-RU"/>
        </w:rPr>
      </w:pPr>
      <w:r w:rsidRPr="001A1BE6">
        <w:rPr>
          <w:rFonts w:ascii="Times New Roman" w:hAnsi="Times New Roman"/>
          <w:iCs/>
          <w:sz w:val="24"/>
          <w:szCs w:val="24"/>
          <w:lang w:val="kk-KZ" w:eastAsia="ru-RU"/>
        </w:rPr>
        <w:t>ФОРТОКС эфферентті жүйкелердің ұштарындағы акцепторлық жерлермен байланысып, жүйке ұштарына еніп, ацетилхолиннің шығарылуын басу арқылы жүйке-бұлшықет берілісін тежейді. Бұл тежелу нейротоксин жүйке ұштарында орналасқан везикулалардан (</w:t>
      </w:r>
      <w:r w:rsidR="00AD4775">
        <w:rPr>
          <w:rFonts w:ascii="Times New Roman" w:hAnsi="Times New Roman"/>
          <w:iCs/>
          <w:sz w:val="24"/>
          <w:szCs w:val="24"/>
          <w:lang w:val="kk-KZ" w:eastAsia="ru-RU"/>
        </w:rPr>
        <w:t>көпіршік</w:t>
      </w:r>
      <w:r w:rsidRPr="001A1BE6">
        <w:rPr>
          <w:rFonts w:ascii="Times New Roman" w:hAnsi="Times New Roman"/>
          <w:iCs/>
          <w:sz w:val="24"/>
          <w:szCs w:val="24"/>
          <w:lang w:val="kk-KZ" w:eastAsia="ru-RU"/>
        </w:rPr>
        <w:t xml:space="preserve">) ацетилхолинді сәтті түйісуінің және босатылуының ажырамас бөлігі болып табылатын пресинапстық ақуызды SNAP-25 ыдыратқанда туындайды. ФОРТОКС препаратын бұлшықет ішіне енгізгенде, емдік дозаларда бұлшықеттердің ішінара химиялық денервациясы жүреді, бұл бұлшықет белсенділігінің жергілікті төмендеуін туындатады. Сонымен қатар, бұлшықет атрофияға ұшырауы мүмкін, аксондардың өсуі мүмкін және ацетилхолиннің экстрасинапстық рецепторлары дамуы мүмкін. Бұлшықеттердің реиннервациясы </w:t>
      </w:r>
      <w:r w:rsidRPr="001A1BE6">
        <w:rPr>
          <w:rFonts w:ascii="Times New Roman" w:hAnsi="Times New Roman"/>
          <w:iCs/>
          <w:sz w:val="24"/>
          <w:szCs w:val="24"/>
          <w:lang w:val="kk-KZ" w:eastAsia="ru-RU"/>
        </w:rPr>
        <w:lastRenderedPageBreak/>
        <w:t>туындауы мүмкін екендігі туралы растау бар, бұл ФОРТОКС әсерінен туындаған бұлшықет денервациясын біртіндеп жояды.</w:t>
      </w:r>
    </w:p>
    <w:p w:rsidR="00D06804" w:rsidRPr="0058631E" w:rsidRDefault="001868CD" w:rsidP="00D06804">
      <w:pPr>
        <w:autoSpaceDE w:val="0"/>
        <w:autoSpaceDN w:val="0"/>
        <w:adjustRightInd w:val="0"/>
        <w:spacing w:after="0" w:line="240" w:lineRule="auto"/>
        <w:rPr>
          <w:rFonts w:ascii="Times New Roman" w:hAnsi="Times New Roman"/>
          <w:i/>
          <w:iCs/>
          <w:sz w:val="24"/>
          <w:szCs w:val="24"/>
          <w:lang w:val="kk-KZ" w:eastAsia="ru-RU"/>
        </w:rPr>
      </w:pPr>
      <w:r w:rsidRPr="001A1BE6">
        <w:rPr>
          <w:rFonts w:ascii="Times New Roman" w:hAnsi="Times New Roman"/>
          <w:i/>
          <w:iCs/>
          <w:sz w:val="24"/>
          <w:szCs w:val="24"/>
          <w:lang w:val="kk-KZ" w:eastAsia="ru-RU"/>
        </w:rPr>
        <w:t>Фармакодинамикалық әсерлері</w:t>
      </w:r>
    </w:p>
    <w:p w:rsidR="00C54874" w:rsidRPr="0058631E" w:rsidRDefault="001868CD" w:rsidP="00C54874">
      <w:pPr>
        <w:autoSpaceDE w:val="0"/>
        <w:autoSpaceDN w:val="0"/>
        <w:adjustRightInd w:val="0"/>
        <w:spacing w:after="0" w:line="240" w:lineRule="auto"/>
        <w:jc w:val="both"/>
        <w:rPr>
          <w:rFonts w:ascii="Times New Roman" w:hAnsi="Times New Roman"/>
          <w:iCs/>
          <w:sz w:val="24"/>
          <w:szCs w:val="24"/>
          <w:lang w:val="kk-KZ" w:eastAsia="ru-RU"/>
        </w:rPr>
      </w:pPr>
      <w:r w:rsidRPr="00C54874">
        <w:rPr>
          <w:rFonts w:ascii="Times New Roman" w:hAnsi="Times New Roman"/>
          <w:iCs/>
          <w:sz w:val="24"/>
          <w:szCs w:val="24"/>
          <w:lang w:val="kk-KZ" w:eastAsia="ru-RU"/>
        </w:rPr>
        <w:t>Инъекцияға арналған ботулиндік токсиннің А типіне қандай да бір ресми фармакодинамикалық зерттеулер жүргізілмеген.</w:t>
      </w:r>
    </w:p>
    <w:p w:rsidR="00D06804" w:rsidRPr="0058631E" w:rsidRDefault="001868CD" w:rsidP="00D06804">
      <w:pPr>
        <w:autoSpaceDE w:val="0"/>
        <w:autoSpaceDN w:val="0"/>
        <w:adjustRightInd w:val="0"/>
        <w:spacing w:after="0" w:line="240" w:lineRule="auto"/>
        <w:rPr>
          <w:rFonts w:ascii="Times New Roman" w:hAnsi="Times New Roman"/>
          <w:i/>
          <w:iCs/>
          <w:sz w:val="24"/>
          <w:szCs w:val="24"/>
          <w:lang w:val="kk-KZ" w:eastAsia="ru-RU"/>
        </w:rPr>
      </w:pPr>
      <w:r w:rsidRPr="001A1BE6">
        <w:rPr>
          <w:rFonts w:ascii="Times New Roman" w:hAnsi="Times New Roman"/>
          <w:i/>
          <w:iCs/>
          <w:sz w:val="24"/>
          <w:szCs w:val="24"/>
          <w:lang w:val="kk-KZ" w:eastAsia="ru-RU"/>
        </w:rPr>
        <w:t>Клиникалық тиімділігі және қауіпсіздігі</w:t>
      </w:r>
    </w:p>
    <w:p w:rsidR="005934AC" w:rsidRPr="0058631E" w:rsidRDefault="001868CD" w:rsidP="005934AC">
      <w:pPr>
        <w:pStyle w:val="afd"/>
        <w:tabs>
          <w:tab w:val="left" w:pos="1487"/>
          <w:tab w:val="left" w:pos="3272"/>
          <w:tab w:val="right" w:pos="4691"/>
        </w:tabs>
        <w:spacing w:after="0" w:line="240" w:lineRule="auto"/>
        <w:jc w:val="both"/>
        <w:rPr>
          <w:iCs/>
          <w:sz w:val="24"/>
          <w:szCs w:val="24"/>
          <w:lang w:val="kk-KZ"/>
        </w:rPr>
      </w:pPr>
      <w:r w:rsidRPr="001A1BE6">
        <w:rPr>
          <w:iCs/>
          <w:sz w:val="24"/>
          <w:szCs w:val="24"/>
          <w:lang w:val="kk-KZ"/>
        </w:rPr>
        <w:t>ФОРТОКС клиникалық зерттеулері 18 жасқа дейінгі және 66 жастан асқан пациенттерде жүргізілген жоқ.</w:t>
      </w:r>
    </w:p>
    <w:p w:rsidR="00AD1C38" w:rsidRPr="0058631E" w:rsidRDefault="001868CD" w:rsidP="005934AC">
      <w:pPr>
        <w:pStyle w:val="afd"/>
        <w:tabs>
          <w:tab w:val="left" w:pos="1487"/>
          <w:tab w:val="left" w:pos="3272"/>
          <w:tab w:val="right" w:pos="4691"/>
        </w:tabs>
        <w:spacing w:after="0" w:line="240" w:lineRule="auto"/>
        <w:jc w:val="both"/>
        <w:rPr>
          <w:iCs/>
          <w:sz w:val="24"/>
          <w:szCs w:val="24"/>
          <w:lang w:val="kk-KZ"/>
        </w:rPr>
      </w:pPr>
      <w:r w:rsidRPr="001A1BE6">
        <w:rPr>
          <w:iCs/>
          <w:sz w:val="24"/>
          <w:szCs w:val="24"/>
          <w:lang w:val="kk-KZ"/>
        </w:rPr>
        <w:t xml:space="preserve">Зерттеуге кем дегенде ауырлық дәрежесі орташа глабеллярлық әжімдері бар, барынша қасаралық қатпарлары бар сау ересектер кірді. Рандомизацияланған 267 сыналғанның жасы (тест тобында 135 адам және бақылау тобында 132 адам) тест тобында 49,80±7,78 жасты және бақылау тобында 50,93±8,12 жасты құрады. Екі топта (тестілік 39,26% және бақылау тобында 44,70%) 50 жастағы сыналатындардың ең жоғары үлесін құрады. </w:t>
      </w:r>
    </w:p>
    <w:p w:rsidR="00AD1C38" w:rsidRPr="0058631E" w:rsidRDefault="001868CD" w:rsidP="005934AC">
      <w:pPr>
        <w:pStyle w:val="afd"/>
        <w:tabs>
          <w:tab w:val="left" w:pos="1487"/>
          <w:tab w:val="left" w:pos="3272"/>
          <w:tab w:val="right" w:pos="4691"/>
        </w:tabs>
        <w:spacing w:after="0" w:line="240" w:lineRule="auto"/>
        <w:jc w:val="both"/>
        <w:rPr>
          <w:iCs/>
          <w:sz w:val="24"/>
          <w:szCs w:val="24"/>
          <w:lang w:val="kk-KZ"/>
        </w:rPr>
      </w:pPr>
      <w:r w:rsidRPr="00AD1C38">
        <w:rPr>
          <w:iCs/>
          <w:sz w:val="24"/>
          <w:szCs w:val="24"/>
          <w:lang w:val="kk-KZ"/>
        </w:rPr>
        <w:t xml:space="preserve">Тиімділікті бағалаудың соңғы бастапқы нүктелері БОТОКС препаратымен салыстырғанда ФОРТОКС препаратымен инъекция жасағаннан кейінгі 4-аптада пациенттердің глабеллярлық әжімдерінің ауырлық дәрежесін бағалау және глабеллярлық әжімдердің сыртқы түрінің өзгеруін жаһандық бағалау болды. </w:t>
      </w:r>
    </w:p>
    <w:p w:rsidR="00E70401" w:rsidRPr="0058631E" w:rsidRDefault="001868CD" w:rsidP="00E70401">
      <w:pPr>
        <w:pStyle w:val="afd"/>
        <w:tabs>
          <w:tab w:val="left" w:pos="1487"/>
          <w:tab w:val="left" w:pos="3272"/>
          <w:tab w:val="right" w:pos="4691"/>
        </w:tabs>
        <w:spacing w:after="0" w:line="240" w:lineRule="auto"/>
        <w:jc w:val="both"/>
        <w:rPr>
          <w:iCs/>
          <w:sz w:val="24"/>
          <w:szCs w:val="24"/>
          <w:lang w:val="kk-KZ"/>
        </w:rPr>
      </w:pPr>
      <w:r>
        <w:rPr>
          <w:iCs/>
          <w:sz w:val="24"/>
          <w:szCs w:val="24"/>
          <w:lang w:val="kk-KZ"/>
        </w:rPr>
        <w:t>Жақсару деңгейі тест тобында 90,15% және бақылау тобында 92,31% құрады. Бақылау тобының тест тобынан артықшылығын көрсететін топтар арасында статистикалық маңызды айырмашылық табылған жоқ. Зерттеушінің бағалауы бойынша, қасты барынша түйгенде мен тыныштық күйінде глабеллярлық әжімдердің жақсару дәрежесін салыстырған кезде, тест және бақылау топтары арасында жақсару дәрежесі уақыт өте келе екі топта да төмендеу үрдісінде болды, препаратты қолданғаннан кейін 16-аптада қасты барынша түйген кезде глабеллярлық әжімдердің жақсару дәрежесі шамамен 40% - ды (тест тобында 39,39% және бақылау тобында 40%) құрады.</w:t>
      </w:r>
    </w:p>
    <w:p w:rsidR="00C153F2" w:rsidRPr="0058631E" w:rsidRDefault="001868CD" w:rsidP="00FB64E6">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255420">
        <w:rPr>
          <w:rFonts w:ascii="Times New Roman" w:hAnsi="Times New Roman"/>
          <w:b/>
          <w:sz w:val="24"/>
          <w:szCs w:val="24"/>
          <w:lang w:val="kk-KZ" w:eastAsia="ru-RU"/>
        </w:rPr>
        <w:t>5.2 Фармакокинетикалық қасиеттері</w:t>
      </w:r>
    </w:p>
    <w:p w:rsidR="00E02B9E" w:rsidRPr="0058631E" w:rsidRDefault="001868CD" w:rsidP="006738C0">
      <w:pPr>
        <w:pStyle w:val="afd"/>
        <w:shd w:val="clear" w:color="auto" w:fill="auto"/>
        <w:tabs>
          <w:tab w:val="center" w:pos="2185"/>
          <w:tab w:val="right" w:pos="4684"/>
        </w:tabs>
        <w:spacing w:after="0" w:line="240" w:lineRule="auto"/>
        <w:jc w:val="both"/>
        <w:rPr>
          <w:sz w:val="24"/>
          <w:szCs w:val="24"/>
          <w:lang w:val="kk-KZ"/>
        </w:rPr>
      </w:pPr>
      <w:r w:rsidRPr="001A1BE6">
        <w:rPr>
          <w:color w:val="000000"/>
          <w:sz w:val="24"/>
          <w:szCs w:val="24"/>
          <w:lang w:val="kk-KZ" w:bidi="ru-RU"/>
        </w:rPr>
        <w:t xml:space="preserve">Егеуқұйрықтарға жүргізілген таралуын </w:t>
      </w:r>
      <w:r w:rsidRPr="001A1BE6">
        <w:rPr>
          <w:color w:val="000000"/>
          <w:sz w:val="24"/>
          <w:szCs w:val="24"/>
          <w:lang w:val="kk-KZ" w:bidi="ru-RU"/>
        </w:rPr>
        <w:tab/>
        <w:t xml:space="preserve">зерттеу ботулиндік нейротоксиннің </w:t>
      </w:r>
      <w:r w:rsidRPr="001A1BE6">
        <w:rPr>
          <w:color w:val="000000"/>
          <w:sz w:val="24"/>
          <w:szCs w:val="24"/>
          <w:vertAlign w:val="superscript"/>
          <w:lang w:val="kk-KZ" w:bidi="ru-RU"/>
        </w:rPr>
        <w:t>125</w:t>
      </w:r>
      <w:r w:rsidRPr="001A1BE6">
        <w:rPr>
          <w:color w:val="000000"/>
          <w:sz w:val="24"/>
          <w:szCs w:val="24"/>
          <w:lang w:val="kk-KZ" w:bidi="ru-RU"/>
        </w:rPr>
        <w:t>І-</w:t>
      </w:r>
      <w:r w:rsidR="006738C0">
        <w:rPr>
          <w:color w:val="000000"/>
          <w:sz w:val="24"/>
          <w:szCs w:val="24"/>
          <w:lang w:val="kk-KZ" w:bidi="ru-RU"/>
        </w:rPr>
        <w:t>к</w:t>
      </w:r>
      <w:r w:rsidRPr="001A1BE6">
        <w:rPr>
          <w:color w:val="000000"/>
          <w:sz w:val="24"/>
          <w:szCs w:val="24"/>
          <w:lang w:val="kk-KZ" w:bidi="ru-RU"/>
        </w:rPr>
        <w:t xml:space="preserve">ешенінің баяу бұлшықеттік диффузиясын </w:t>
      </w:r>
      <w:r w:rsidRPr="001A1BE6">
        <w:rPr>
          <w:color w:val="000000"/>
          <w:sz w:val="24"/>
          <w:szCs w:val="24"/>
          <w:lang w:val="kk-KZ" w:bidi="ru-RU"/>
        </w:rPr>
        <w:tab/>
        <w:t>көріністейді</w:t>
      </w:r>
      <w:r w:rsidR="006738C0">
        <w:rPr>
          <w:color w:val="000000"/>
          <w:sz w:val="24"/>
          <w:szCs w:val="24"/>
          <w:lang w:val="kk-KZ" w:bidi="ru-RU"/>
        </w:rPr>
        <w:t xml:space="preserve"> и</w:t>
      </w:r>
      <w:r w:rsidRPr="001A1BE6">
        <w:rPr>
          <w:color w:val="000000"/>
          <w:sz w:val="24"/>
          <w:szCs w:val="24"/>
          <w:lang w:val="kk-KZ" w:bidi="ru-RU"/>
        </w:rPr>
        <w:t xml:space="preserve">нъекциядан кейін балтыр бұлшықетіне, содан кейін тез жүйелік метаболизм және несеппен бірге шығуы. Бұлшықеттегі изотоппен таңбаланған материалдың мөлшері шамамен 10 сағатқа тең жартылай шығарылу кезеңінде азайды. Инъекция нүктесінде радийбелсенділік ақуыздың үлкен молекулаларымен, ал қан плазмасында - кіші молекулалармен байланысты болды, бұл субстраттың тез </w:t>
      </w:r>
      <w:r w:rsidRPr="001A1BE6">
        <w:rPr>
          <w:color w:val="000000"/>
          <w:sz w:val="24"/>
          <w:szCs w:val="24"/>
          <w:lang w:val="kk-KZ" w:bidi="ru-RU"/>
        </w:rPr>
        <w:tab/>
        <w:t>жүйелік метаболизмін көрсетеді.</w:t>
      </w:r>
      <w:r w:rsidR="006738C0">
        <w:rPr>
          <w:color w:val="000000"/>
          <w:sz w:val="24"/>
          <w:szCs w:val="24"/>
          <w:lang w:val="kk-KZ" w:bidi="ru-RU"/>
        </w:rPr>
        <w:t xml:space="preserve"> </w:t>
      </w:r>
      <w:r w:rsidRPr="001A1BE6">
        <w:rPr>
          <w:color w:val="000000"/>
          <w:sz w:val="24"/>
          <w:szCs w:val="24"/>
          <w:lang w:val="kk-KZ" w:bidi="ru-RU"/>
        </w:rPr>
        <w:t xml:space="preserve"> Радийбелсенділіктің 60% дозасын енгізгеннен кейін 24 сағат ішінде несеппен бірге шығады. Токсинді протеазалар жойып, молекулалық компоненттер метаболизмнің әдеттегі жолымен метаболизденеді.</w:t>
      </w:r>
    </w:p>
    <w:p w:rsidR="00E02B9E" w:rsidRPr="0058631E" w:rsidRDefault="001868CD" w:rsidP="00E02B9E">
      <w:pPr>
        <w:pStyle w:val="afd"/>
        <w:shd w:val="clear" w:color="auto" w:fill="auto"/>
        <w:tabs>
          <w:tab w:val="left" w:pos="1814"/>
          <w:tab w:val="right" w:pos="4684"/>
        </w:tabs>
        <w:spacing w:after="0" w:line="240" w:lineRule="auto"/>
        <w:jc w:val="both"/>
        <w:rPr>
          <w:color w:val="000000"/>
          <w:sz w:val="24"/>
          <w:szCs w:val="24"/>
          <w:lang w:val="kk-KZ" w:bidi="ru-RU"/>
        </w:rPr>
      </w:pPr>
      <w:r w:rsidRPr="001A1BE6">
        <w:rPr>
          <w:color w:val="000000"/>
          <w:sz w:val="24"/>
          <w:szCs w:val="24"/>
          <w:lang w:val="kk-KZ" w:bidi="ru-RU"/>
        </w:rPr>
        <w:t>Белсенді субстанцияның</w:t>
      </w:r>
      <w:r w:rsidRPr="001A1BE6">
        <w:rPr>
          <w:color w:val="000000"/>
          <w:sz w:val="24"/>
          <w:szCs w:val="24"/>
          <w:lang w:val="kk-KZ" w:bidi="ru-RU"/>
        </w:rPr>
        <w:tab/>
        <w:t xml:space="preserve"> сіңірілуі, таралуы, биотрансформациясы және шығарылуы туралы классикалық зерттеулер осы препараттың табиғатына байланысты жүргізілмеген.</w:t>
      </w:r>
    </w:p>
    <w:p w:rsidR="00E02B9E" w:rsidRPr="0058631E" w:rsidRDefault="00EE10C3" w:rsidP="00E02B9E">
      <w:pPr>
        <w:pStyle w:val="afd"/>
        <w:tabs>
          <w:tab w:val="left" w:pos="1814"/>
          <w:tab w:val="right" w:pos="4684"/>
        </w:tabs>
        <w:spacing w:after="0" w:line="240" w:lineRule="auto"/>
        <w:jc w:val="both"/>
        <w:rPr>
          <w:sz w:val="24"/>
          <w:szCs w:val="24"/>
          <w:lang w:val="kk-KZ"/>
        </w:rPr>
      </w:pPr>
      <w:r>
        <w:rPr>
          <w:color w:val="000000"/>
          <w:sz w:val="24"/>
          <w:szCs w:val="24"/>
          <w:lang w:val="kk-KZ" w:bidi="ru-RU"/>
        </w:rPr>
        <w:t xml:space="preserve">Ботулиндік токсиннің А типі </w:t>
      </w:r>
      <w:r w:rsidR="001868CD" w:rsidRPr="001A1BE6">
        <w:rPr>
          <w:sz w:val="24"/>
          <w:szCs w:val="24"/>
          <w:lang w:val="kk-KZ"/>
        </w:rPr>
        <w:t>препаратының фармакологиялық әсері инъекция орнында дамиды. Препаратты енгізу орнынан пресинапсты</w:t>
      </w:r>
      <w:r w:rsidR="00AD4775">
        <w:rPr>
          <w:sz w:val="24"/>
          <w:szCs w:val="24"/>
          <w:lang w:val="kk-KZ"/>
        </w:rPr>
        <w:t>қ қармау және ретроградты аксон</w:t>
      </w:r>
      <w:r w:rsidR="001868CD" w:rsidRPr="001A1BE6">
        <w:rPr>
          <w:sz w:val="24"/>
          <w:szCs w:val="24"/>
          <w:lang w:val="kk-KZ"/>
        </w:rPr>
        <w:t xml:space="preserve">дық тасымалдау елеусіз екендігі дәлелденді. Препараттың емдік дозаларының аз жүйелі таралуы бар деп болжауға болады. Жеке талшықтардың электромиографиясын қолдана отырып жүргізілген клиникалық зерттеулер инъекция нүктесінен </w:t>
      </w:r>
      <w:r w:rsidR="001868CD" w:rsidRPr="001A1BE6">
        <w:rPr>
          <w:sz w:val="24"/>
          <w:szCs w:val="24"/>
          <w:lang w:val="kk-KZ"/>
        </w:rPr>
        <w:tab/>
        <w:t>алыс</w:t>
      </w:r>
      <w:r w:rsidR="006738C0">
        <w:rPr>
          <w:sz w:val="24"/>
          <w:szCs w:val="24"/>
          <w:lang w:val="kk-KZ"/>
        </w:rPr>
        <w:t xml:space="preserve"> </w:t>
      </w:r>
      <w:r w:rsidR="001868CD" w:rsidRPr="001A1BE6">
        <w:rPr>
          <w:sz w:val="24"/>
          <w:szCs w:val="24"/>
          <w:lang w:val="kk-KZ"/>
        </w:rPr>
        <w:t>орналасқан бұлшықеттердегі электрофизиологиялық нейромаскулярлық белсенділіктің жоғарылағанын көрсетті, бұл ешқандай клиникалық белгілермен немесе симптомдармен бірге жүрмеді.</w:t>
      </w:r>
    </w:p>
    <w:p w:rsidR="00E02B9E" w:rsidRPr="0058631E" w:rsidRDefault="001868CD" w:rsidP="00E02B9E">
      <w:pPr>
        <w:pStyle w:val="afd"/>
        <w:tabs>
          <w:tab w:val="left" w:pos="1814"/>
          <w:tab w:val="right" w:pos="4684"/>
        </w:tabs>
        <w:spacing w:after="0" w:line="240" w:lineRule="auto"/>
        <w:jc w:val="both"/>
        <w:rPr>
          <w:sz w:val="24"/>
          <w:szCs w:val="24"/>
          <w:lang w:val="kk-KZ"/>
        </w:rPr>
      </w:pPr>
      <w:r w:rsidRPr="00E02B9E">
        <w:rPr>
          <w:sz w:val="24"/>
          <w:szCs w:val="24"/>
          <w:lang w:val="kk-KZ"/>
        </w:rPr>
        <w:t>Емдік дозаларда препарат гематоэнцефалиялық кедергіден өтпейді.</w:t>
      </w:r>
    </w:p>
    <w:p w:rsidR="00E02B9E" w:rsidRPr="0058631E" w:rsidRDefault="001868CD" w:rsidP="00E02B9E">
      <w:pPr>
        <w:pStyle w:val="afd"/>
        <w:shd w:val="clear" w:color="auto" w:fill="auto"/>
        <w:tabs>
          <w:tab w:val="left" w:pos="1814"/>
          <w:tab w:val="right" w:pos="4684"/>
        </w:tabs>
        <w:spacing w:after="0" w:line="240" w:lineRule="auto"/>
        <w:jc w:val="both"/>
        <w:rPr>
          <w:sz w:val="24"/>
          <w:szCs w:val="24"/>
          <w:lang w:val="kk-KZ"/>
        </w:rPr>
      </w:pPr>
      <w:r w:rsidRPr="00E02B9E">
        <w:rPr>
          <w:sz w:val="24"/>
          <w:szCs w:val="24"/>
          <w:lang w:val="kk-KZ"/>
        </w:rPr>
        <w:t xml:space="preserve">Ботулиндік токсиннің А типіне антиденелер 1-5% жағдайда қайталама инъекциядан кейін пайда болуы мүмкін. Антиденелердің өндірілуіне препараттың үлкен дозаларын енгізу, сондай-ақ қысқа уақыт аралығында (14 күннен аз) шағын дозаларда қайта енгізу </w:t>
      </w:r>
      <w:r w:rsidRPr="00E02B9E">
        <w:rPr>
          <w:sz w:val="24"/>
          <w:szCs w:val="24"/>
          <w:lang w:val="kk-KZ"/>
        </w:rPr>
        <w:lastRenderedPageBreak/>
        <w:t>әсер етеді. Ботулиндік токсиннің А типіне антиденелер қалыптасқан кезде оны одан әрі қолданудың әсері төмендеуі мүмкін.</w:t>
      </w:r>
    </w:p>
    <w:p w:rsidR="00DF3381" w:rsidRPr="0058631E" w:rsidRDefault="001868CD" w:rsidP="00E02B9E">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FB64E6">
        <w:rPr>
          <w:rFonts w:ascii="Times New Roman" w:hAnsi="Times New Roman"/>
          <w:b/>
          <w:sz w:val="24"/>
          <w:szCs w:val="24"/>
          <w:lang w:val="kk-KZ" w:eastAsia="ru-RU"/>
        </w:rPr>
        <w:t>5.3. Клиникаға дейінгі қауіпсіздік деректері</w:t>
      </w:r>
    </w:p>
    <w:p w:rsidR="00C26C4A" w:rsidRPr="0058631E" w:rsidRDefault="001868CD" w:rsidP="00C26C4A">
      <w:pPr>
        <w:autoSpaceDE w:val="0"/>
        <w:autoSpaceDN w:val="0"/>
        <w:adjustRightInd w:val="0"/>
        <w:spacing w:after="0" w:line="240" w:lineRule="auto"/>
        <w:jc w:val="both"/>
        <w:rPr>
          <w:rFonts w:ascii="Times New Roman" w:hAnsi="Times New Roman"/>
          <w:sz w:val="24"/>
          <w:szCs w:val="24"/>
          <w:lang w:val="kk-KZ" w:eastAsia="ru-RU"/>
        </w:rPr>
      </w:pPr>
      <w:r w:rsidRPr="00C26C4A">
        <w:rPr>
          <w:rFonts w:ascii="Times New Roman" w:hAnsi="Times New Roman"/>
          <w:sz w:val="24"/>
          <w:szCs w:val="24"/>
          <w:lang w:val="kk-KZ" w:eastAsia="ru-RU"/>
        </w:rPr>
        <w:t>Ботулиндік токсиннің А типінің канцерогендік әлеуетін бағалау үшін жануарларға ұзақмерзімді зерттеулер жүргізілген жоқ.</w:t>
      </w:r>
    </w:p>
    <w:p w:rsidR="00C26C4A" w:rsidRPr="0058631E" w:rsidRDefault="001868CD" w:rsidP="00C26C4A">
      <w:pPr>
        <w:autoSpaceDE w:val="0"/>
        <w:autoSpaceDN w:val="0"/>
        <w:adjustRightInd w:val="0"/>
        <w:spacing w:after="0" w:line="240" w:lineRule="auto"/>
        <w:jc w:val="both"/>
        <w:rPr>
          <w:rFonts w:ascii="Times New Roman" w:hAnsi="Times New Roman"/>
          <w:sz w:val="24"/>
          <w:szCs w:val="24"/>
          <w:lang w:val="kk-KZ" w:eastAsia="ru-RU"/>
        </w:rPr>
      </w:pPr>
      <w:r w:rsidRPr="00C26C4A">
        <w:rPr>
          <w:rFonts w:ascii="Times New Roman" w:hAnsi="Times New Roman"/>
          <w:sz w:val="24"/>
          <w:szCs w:val="24"/>
          <w:lang w:val="kk-KZ" w:eastAsia="ru-RU"/>
        </w:rPr>
        <w:t xml:space="preserve">Генетикалық токсикологиялық сандық </w:t>
      </w:r>
      <w:r w:rsidRPr="00971948">
        <w:rPr>
          <w:rFonts w:ascii="Times New Roman" w:hAnsi="Times New Roman"/>
          <w:i/>
          <w:sz w:val="24"/>
          <w:szCs w:val="24"/>
          <w:lang w:val="kk-KZ" w:eastAsia="ru-RU"/>
        </w:rPr>
        <w:t>in vitro</w:t>
      </w:r>
      <w:r w:rsidRPr="00C26C4A">
        <w:rPr>
          <w:rFonts w:ascii="Times New Roman" w:hAnsi="Times New Roman"/>
          <w:sz w:val="24"/>
          <w:szCs w:val="24"/>
          <w:lang w:val="kk-KZ" w:eastAsia="ru-RU"/>
        </w:rPr>
        <w:t xml:space="preserve"> (бактериялардағы кері мутацияны бағалау үшін сандық талдау, сүтқоректілер жасушаларының мутациясын сандық талдау және хромосомалық аберрацияны сандық талдау) және </w:t>
      </w:r>
      <w:r w:rsidRPr="00971948">
        <w:rPr>
          <w:rFonts w:ascii="Times New Roman" w:hAnsi="Times New Roman"/>
          <w:i/>
          <w:sz w:val="24"/>
          <w:szCs w:val="24"/>
          <w:lang w:val="kk-KZ" w:eastAsia="ru-RU"/>
        </w:rPr>
        <w:t xml:space="preserve">in vivo </w:t>
      </w:r>
      <w:r w:rsidRPr="00C26C4A">
        <w:rPr>
          <w:rFonts w:ascii="Times New Roman" w:hAnsi="Times New Roman"/>
          <w:sz w:val="24"/>
          <w:szCs w:val="24"/>
          <w:lang w:val="kk-KZ" w:eastAsia="ru-RU"/>
        </w:rPr>
        <w:t xml:space="preserve"> талдау тобында (микроядролық тест) нәтижелері теріс болды.</w:t>
      </w:r>
    </w:p>
    <w:p w:rsidR="0098773B" w:rsidRPr="0058631E" w:rsidRDefault="001868CD" w:rsidP="00C26C4A">
      <w:pPr>
        <w:autoSpaceDE w:val="0"/>
        <w:autoSpaceDN w:val="0"/>
        <w:adjustRightInd w:val="0"/>
        <w:spacing w:after="0" w:line="240" w:lineRule="auto"/>
        <w:jc w:val="both"/>
        <w:rPr>
          <w:rFonts w:ascii="Times New Roman" w:hAnsi="Times New Roman"/>
          <w:sz w:val="24"/>
          <w:szCs w:val="24"/>
          <w:lang w:val="kk-KZ" w:eastAsia="ru-RU"/>
        </w:rPr>
      </w:pPr>
      <w:r w:rsidRPr="00C26C4A">
        <w:rPr>
          <w:rFonts w:ascii="Times New Roman" w:hAnsi="Times New Roman"/>
          <w:sz w:val="24"/>
          <w:szCs w:val="24"/>
          <w:lang w:val="kk-KZ" w:eastAsia="ru-RU"/>
        </w:rPr>
        <w:t>Фертильділікке жүргізілген зерттеулерде (4, 8 немесе 16 ӘБ/кг), онда еркек және ұрғашы егеуқұйрықтарға препаратты шағылысуға дейін және шағылысқан күні бұлшықет ішіне енгізді (3 доза, еркектер үшін 2 апта, ұрғашылар үшін 2 доза, ұрғашылар үшін 2 апта), өзгермеген  дарақтарда фертильділіктің төмендегені байқалды: еркектерде орташа және жоғары дозаларда, ал ұрғашларда жоғары дозаларда. Репродукциялық функция үшін уытты емес дозалар (еркектер үшін 4 ӘБ/кг, ұрғашылар үшін 8 ӘБ/кг) адам үшін глабеллярлық әжімдер, бүйірлік периорбиталық әжімдер және маңдай әжімдері үшін дене салмағына негізделген 64 бірлік (ӘБ/кг) орташа жоғары дозадан шамамен 4-8 есе жоғары.</w:t>
      </w:r>
    </w:p>
    <w:p w:rsidR="0098773B" w:rsidRPr="0058631E" w:rsidRDefault="0098773B" w:rsidP="00C26C4A">
      <w:pPr>
        <w:autoSpaceDE w:val="0"/>
        <w:autoSpaceDN w:val="0"/>
        <w:adjustRightInd w:val="0"/>
        <w:spacing w:after="0" w:line="240" w:lineRule="auto"/>
        <w:jc w:val="both"/>
        <w:rPr>
          <w:rFonts w:ascii="Times New Roman" w:hAnsi="Times New Roman"/>
          <w:sz w:val="24"/>
          <w:szCs w:val="24"/>
          <w:lang w:val="kk-KZ" w:eastAsia="ru-RU"/>
        </w:rPr>
      </w:pPr>
    </w:p>
    <w:p w:rsidR="00DF3381" w:rsidRPr="0058631E" w:rsidRDefault="001868CD" w:rsidP="00C26C4A">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FB64E6">
        <w:rPr>
          <w:rFonts w:ascii="Times New Roman" w:hAnsi="Times New Roman"/>
          <w:b/>
          <w:sz w:val="24"/>
          <w:szCs w:val="24"/>
          <w:lang w:val="kk-KZ" w:eastAsia="ru-RU"/>
        </w:rPr>
        <w:t>6 ФАРМАЦЕВТИКАЛЫҚ СИПАТТАМАЛАРЫ</w:t>
      </w:r>
    </w:p>
    <w:p w:rsidR="005921EA" w:rsidRPr="0058631E" w:rsidRDefault="001868CD" w:rsidP="00FB64E6">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FB64E6">
        <w:rPr>
          <w:rFonts w:ascii="Times New Roman" w:hAnsi="Times New Roman"/>
          <w:b/>
          <w:sz w:val="24"/>
          <w:szCs w:val="24"/>
          <w:lang w:val="kk-KZ" w:eastAsia="ru-RU"/>
        </w:rPr>
        <w:t>6.1. Қосымша заттардың тізбесі</w:t>
      </w:r>
    </w:p>
    <w:p w:rsidR="00DF1978" w:rsidRPr="0058631E" w:rsidRDefault="001868CD" w:rsidP="00FB64E6">
      <w:pPr>
        <w:autoSpaceDE w:val="0"/>
        <w:autoSpaceDN w:val="0"/>
        <w:adjustRightInd w:val="0"/>
        <w:spacing w:after="0" w:line="240" w:lineRule="auto"/>
        <w:jc w:val="both"/>
        <w:rPr>
          <w:rFonts w:ascii="Times New Roman" w:hAnsi="Times New Roman"/>
          <w:sz w:val="24"/>
          <w:szCs w:val="24"/>
          <w:lang w:val="kk-KZ"/>
        </w:rPr>
      </w:pPr>
      <w:r w:rsidRPr="00FB64E6">
        <w:rPr>
          <w:rFonts w:ascii="Times New Roman" w:hAnsi="Times New Roman"/>
          <w:sz w:val="24"/>
          <w:szCs w:val="24"/>
          <w:lang w:val="kk-KZ"/>
        </w:rPr>
        <w:t>Адамның сарысулық альбумині</w:t>
      </w:r>
    </w:p>
    <w:p w:rsidR="00DF1978" w:rsidRPr="0058631E" w:rsidRDefault="001868CD" w:rsidP="00FB64E6">
      <w:pPr>
        <w:autoSpaceDE w:val="0"/>
        <w:autoSpaceDN w:val="0"/>
        <w:adjustRightInd w:val="0"/>
        <w:spacing w:after="0" w:line="240" w:lineRule="auto"/>
        <w:jc w:val="both"/>
        <w:rPr>
          <w:rFonts w:ascii="Times New Roman" w:hAnsi="Times New Roman"/>
          <w:sz w:val="24"/>
          <w:szCs w:val="24"/>
          <w:lang w:val="kk-KZ"/>
        </w:rPr>
      </w:pPr>
      <w:r w:rsidRPr="00FB64E6">
        <w:rPr>
          <w:rFonts w:ascii="Times New Roman" w:hAnsi="Times New Roman"/>
          <w:sz w:val="24"/>
          <w:szCs w:val="24"/>
          <w:lang w:val="kk-KZ"/>
        </w:rPr>
        <w:t>Натрий хлориді</w:t>
      </w:r>
    </w:p>
    <w:p w:rsidR="00DF3381" w:rsidRPr="0058631E" w:rsidRDefault="001868CD" w:rsidP="00FB64E6">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FB64E6">
        <w:rPr>
          <w:rFonts w:ascii="Times New Roman" w:hAnsi="Times New Roman"/>
          <w:b/>
          <w:sz w:val="24"/>
          <w:szCs w:val="24"/>
          <w:lang w:val="kk-KZ" w:eastAsia="ru-RU"/>
        </w:rPr>
        <w:t>6.2. Үйлесімсіздігі</w:t>
      </w:r>
    </w:p>
    <w:p w:rsidR="0043288E" w:rsidRPr="0058631E" w:rsidRDefault="001868CD" w:rsidP="0043288E">
      <w:pPr>
        <w:spacing w:after="0" w:line="240" w:lineRule="auto"/>
        <w:jc w:val="both"/>
        <w:rPr>
          <w:rFonts w:ascii="Times New Roman" w:eastAsia="TimesNewRomanPSMT" w:hAnsi="Times New Roman"/>
          <w:sz w:val="24"/>
          <w:szCs w:val="24"/>
          <w:lang w:val="kk-KZ" w:eastAsia="ru-RU"/>
        </w:rPr>
      </w:pPr>
      <w:r w:rsidRPr="00233A87">
        <w:rPr>
          <w:rFonts w:ascii="Times New Roman" w:eastAsia="TimesNewRomanPSMT" w:hAnsi="Times New Roman"/>
          <w:sz w:val="24"/>
          <w:szCs w:val="24"/>
          <w:lang w:val="kk-KZ" w:eastAsia="ru-RU"/>
        </w:rPr>
        <w:t xml:space="preserve">ФОРТОКСТЫ басқа препараттармен араластыруға болмайды. </w:t>
      </w:r>
    </w:p>
    <w:p w:rsidR="0043288E" w:rsidRPr="0058631E" w:rsidRDefault="001868CD" w:rsidP="0043288E">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Әртүрлі өндірушілердің препараттарындағы ботулиндік токсиннің әсер бірліктері өзара алмастырылмайды. ФОРТОКС препараты үшін әсер бірліктерінде көрсетілген ұсынылатын дозалар басқа өндірушілер өндірген кез келген басқа ботулинуытты препараттардың әсер бірліктерімен өзара алмастырылмайды.</w:t>
      </w:r>
    </w:p>
    <w:p w:rsidR="009128A3" w:rsidRPr="0058631E" w:rsidRDefault="001868CD" w:rsidP="00FB64E6">
      <w:pPr>
        <w:spacing w:after="0" w:line="240" w:lineRule="auto"/>
        <w:jc w:val="both"/>
        <w:rPr>
          <w:rFonts w:ascii="Times New Roman" w:hAnsi="Times New Roman"/>
          <w:b/>
          <w:sz w:val="24"/>
          <w:szCs w:val="24"/>
          <w:lang w:val="kk-KZ" w:bidi="ru-RU"/>
        </w:rPr>
      </w:pPr>
      <w:r w:rsidRPr="00FB64E6">
        <w:rPr>
          <w:rFonts w:ascii="Times New Roman" w:hAnsi="Times New Roman"/>
          <w:b/>
          <w:sz w:val="24"/>
          <w:szCs w:val="24"/>
          <w:lang w:val="kk-KZ" w:bidi="ru-RU"/>
        </w:rPr>
        <w:t>6.3 Жарамдылық мерзімі</w:t>
      </w:r>
    </w:p>
    <w:p w:rsidR="00D754ED" w:rsidRPr="0058631E" w:rsidRDefault="001868CD" w:rsidP="00FB64E6">
      <w:pPr>
        <w:spacing w:after="0" w:line="240" w:lineRule="auto"/>
        <w:jc w:val="both"/>
        <w:rPr>
          <w:rFonts w:ascii="Times New Roman" w:hAnsi="Times New Roman"/>
          <w:sz w:val="24"/>
          <w:szCs w:val="24"/>
          <w:lang w:val="kk-KZ" w:bidi="ru-RU"/>
        </w:rPr>
      </w:pPr>
      <w:r w:rsidRPr="00FB64E6">
        <w:rPr>
          <w:rFonts w:ascii="Times New Roman" w:hAnsi="Times New Roman"/>
          <w:sz w:val="24"/>
          <w:szCs w:val="24"/>
          <w:lang w:val="kk-KZ" w:bidi="ru-RU"/>
        </w:rPr>
        <w:t>3 жыл</w:t>
      </w:r>
    </w:p>
    <w:p w:rsidR="00CE03ED" w:rsidRPr="0058631E" w:rsidRDefault="001868CD" w:rsidP="00FB64E6">
      <w:pPr>
        <w:spacing w:after="0" w:line="240" w:lineRule="auto"/>
        <w:jc w:val="both"/>
        <w:rPr>
          <w:rFonts w:ascii="Times New Roman" w:hAnsi="Times New Roman"/>
          <w:sz w:val="24"/>
          <w:szCs w:val="24"/>
          <w:lang w:val="kk-KZ"/>
        </w:rPr>
      </w:pPr>
      <w:r w:rsidRPr="00FB64E6">
        <w:rPr>
          <w:rFonts w:ascii="Times New Roman" w:hAnsi="Times New Roman"/>
          <w:sz w:val="24"/>
          <w:szCs w:val="24"/>
          <w:lang w:val="kk-KZ" w:bidi="ru-RU"/>
        </w:rPr>
        <w:t>Жарамдылық мерзімі өткеннен кейін қолдануға болмайды!</w:t>
      </w:r>
    </w:p>
    <w:p w:rsidR="00632571" w:rsidRPr="0058631E" w:rsidRDefault="001868CD" w:rsidP="00FB64E6">
      <w:pPr>
        <w:spacing w:after="0" w:line="240" w:lineRule="auto"/>
        <w:jc w:val="both"/>
        <w:rPr>
          <w:rFonts w:ascii="Times New Roman" w:eastAsia="Times New Roman" w:hAnsi="Times New Roman"/>
          <w:b/>
          <w:sz w:val="24"/>
          <w:szCs w:val="24"/>
          <w:lang w:val="kk-KZ" w:eastAsia="ru-RU"/>
        </w:rPr>
      </w:pPr>
      <w:r w:rsidRPr="00FB64E6">
        <w:rPr>
          <w:rFonts w:ascii="Times New Roman" w:eastAsia="Times New Roman" w:hAnsi="Times New Roman"/>
          <w:b/>
          <w:sz w:val="24"/>
          <w:szCs w:val="24"/>
          <w:lang w:val="kk-KZ" w:eastAsia="ru-RU"/>
        </w:rPr>
        <w:t>6.4 Сақтау кезіндегі айрықша сақтандыру шаралары</w:t>
      </w:r>
    </w:p>
    <w:p w:rsidR="00DB7879" w:rsidRPr="0058631E" w:rsidRDefault="001868CD" w:rsidP="00DB7879">
      <w:pPr>
        <w:autoSpaceDE w:val="0"/>
        <w:autoSpaceDN w:val="0"/>
        <w:adjustRightInd w:val="0"/>
        <w:spacing w:after="0" w:line="240" w:lineRule="auto"/>
        <w:jc w:val="both"/>
        <w:rPr>
          <w:rFonts w:ascii="Times New Roman" w:hAnsi="Times New Roman"/>
          <w:sz w:val="24"/>
          <w:szCs w:val="24"/>
          <w:lang w:val="kk-KZ"/>
        </w:rPr>
      </w:pPr>
      <w:bookmarkStart w:id="11" w:name="_Hlk36139418"/>
      <w:r w:rsidRPr="00DB7879">
        <w:rPr>
          <w:rFonts w:ascii="Times New Roman" w:hAnsi="Times New Roman"/>
          <w:sz w:val="24"/>
          <w:szCs w:val="24"/>
          <w:lang w:val="kk-KZ"/>
        </w:rPr>
        <w:t>Түпнұсқалық қаптамасында 2</w:t>
      </w:r>
      <w:r w:rsidRPr="00DB7879">
        <w:rPr>
          <w:rFonts w:ascii="Times New Roman" w:hAnsi="Times New Roman"/>
          <w:sz w:val="24"/>
          <w:szCs w:val="24"/>
          <w:vertAlign w:val="superscript"/>
          <w:lang w:val="kk-KZ"/>
        </w:rPr>
        <w:t>о</w:t>
      </w:r>
      <w:r w:rsidRPr="00DB7879">
        <w:rPr>
          <w:rFonts w:ascii="Times New Roman" w:hAnsi="Times New Roman"/>
          <w:sz w:val="24"/>
          <w:szCs w:val="24"/>
          <w:lang w:val="kk-KZ"/>
        </w:rPr>
        <w:t xml:space="preserve">С-ден 8ºС-ге дейінгі температурада сақтау керек. </w:t>
      </w:r>
    </w:p>
    <w:p w:rsidR="00DB7879" w:rsidRPr="0058631E" w:rsidRDefault="001868CD" w:rsidP="00DB7879">
      <w:pPr>
        <w:autoSpaceDE w:val="0"/>
        <w:autoSpaceDN w:val="0"/>
        <w:adjustRightInd w:val="0"/>
        <w:spacing w:after="0" w:line="240" w:lineRule="auto"/>
        <w:jc w:val="both"/>
        <w:rPr>
          <w:rFonts w:ascii="Times New Roman" w:hAnsi="Times New Roman"/>
          <w:sz w:val="24"/>
          <w:szCs w:val="24"/>
          <w:lang w:val="kk-KZ"/>
        </w:rPr>
      </w:pPr>
      <w:r w:rsidRPr="00DB7879">
        <w:rPr>
          <w:rFonts w:ascii="Times New Roman" w:hAnsi="Times New Roman"/>
          <w:sz w:val="24"/>
          <w:szCs w:val="24"/>
          <w:lang w:val="kk-KZ"/>
        </w:rPr>
        <w:t>Қалпына келтірілген ерітіндіні сақтау мерзімі 2</w:t>
      </w:r>
      <w:r w:rsidRPr="00DB7879">
        <w:rPr>
          <w:rFonts w:ascii="Times New Roman" w:hAnsi="Times New Roman"/>
          <w:sz w:val="24"/>
          <w:szCs w:val="24"/>
          <w:vertAlign w:val="superscript"/>
          <w:lang w:val="kk-KZ"/>
        </w:rPr>
        <w:t>0</w:t>
      </w:r>
      <w:r w:rsidRPr="00DB7879">
        <w:rPr>
          <w:rFonts w:ascii="Times New Roman" w:hAnsi="Times New Roman"/>
          <w:sz w:val="24"/>
          <w:szCs w:val="24"/>
          <w:lang w:val="kk-KZ"/>
        </w:rPr>
        <w:t>С-ден 8</w:t>
      </w:r>
      <w:r w:rsidRPr="00DB7879">
        <w:rPr>
          <w:rFonts w:ascii="Times New Roman" w:hAnsi="Times New Roman"/>
          <w:sz w:val="24"/>
          <w:szCs w:val="24"/>
          <w:vertAlign w:val="superscript"/>
          <w:lang w:val="kk-KZ"/>
        </w:rPr>
        <w:t>0</w:t>
      </w:r>
      <w:r w:rsidRPr="00DB7879">
        <w:rPr>
          <w:rFonts w:ascii="Times New Roman" w:hAnsi="Times New Roman"/>
          <w:sz w:val="24"/>
          <w:szCs w:val="24"/>
          <w:lang w:val="kk-KZ"/>
        </w:rPr>
        <w:t>С-ге дейінгі температурада 24 сағаттан аспайды.</w:t>
      </w:r>
    </w:p>
    <w:p w:rsidR="00D754ED" w:rsidRPr="0058631E" w:rsidRDefault="001868CD" w:rsidP="00DB7879">
      <w:pPr>
        <w:autoSpaceDE w:val="0"/>
        <w:autoSpaceDN w:val="0"/>
        <w:adjustRightInd w:val="0"/>
        <w:spacing w:after="0" w:line="240" w:lineRule="auto"/>
        <w:jc w:val="both"/>
        <w:rPr>
          <w:rFonts w:ascii="Times New Roman" w:hAnsi="Times New Roman"/>
          <w:sz w:val="24"/>
          <w:szCs w:val="24"/>
          <w:lang w:val="kk-KZ"/>
        </w:rPr>
      </w:pPr>
      <w:r w:rsidRPr="00FB64E6">
        <w:rPr>
          <w:rFonts w:ascii="Times New Roman" w:hAnsi="Times New Roman"/>
          <w:sz w:val="24"/>
          <w:szCs w:val="24"/>
          <w:lang w:val="kk-KZ"/>
        </w:rPr>
        <w:t>Балалардың қолы жетпейтін жерде сақтау керек!</w:t>
      </w:r>
    </w:p>
    <w:bookmarkEnd w:id="11"/>
    <w:p w:rsidR="00B90A1E" w:rsidRPr="0058631E" w:rsidRDefault="001868CD" w:rsidP="00FB64E6">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FB64E6">
        <w:rPr>
          <w:rFonts w:ascii="Times New Roman" w:hAnsi="Times New Roman"/>
          <w:b/>
          <w:sz w:val="24"/>
          <w:szCs w:val="24"/>
          <w:lang w:val="kk-KZ" w:eastAsia="ru-RU"/>
        </w:rPr>
        <w:t xml:space="preserve">6.5 Шығарылу түрі және қаптамасы </w:t>
      </w:r>
    </w:p>
    <w:p w:rsidR="00DB7879" w:rsidRPr="0058631E" w:rsidRDefault="001868CD" w:rsidP="00DB7879">
      <w:pPr>
        <w:autoSpaceDE w:val="0"/>
        <w:autoSpaceDN w:val="0"/>
        <w:adjustRightInd w:val="0"/>
        <w:spacing w:after="0" w:line="240" w:lineRule="auto"/>
        <w:jc w:val="both"/>
        <w:rPr>
          <w:rFonts w:ascii="Times New Roman" w:eastAsia="Microsoft Sans Serif" w:hAnsi="Times New Roman"/>
          <w:sz w:val="24"/>
          <w:szCs w:val="24"/>
          <w:lang w:val="kk-KZ" w:eastAsia="ru-RU" w:bidi="ru-RU"/>
        </w:rPr>
      </w:pPr>
      <w:r w:rsidRPr="00DB7879">
        <w:rPr>
          <w:rFonts w:ascii="Times New Roman" w:eastAsia="Microsoft Sans Serif" w:hAnsi="Times New Roman"/>
          <w:sz w:val="24"/>
          <w:szCs w:val="24"/>
          <w:lang w:val="kk-KZ" w:eastAsia="ru-RU" w:bidi="ru-RU"/>
        </w:rPr>
        <w:t>Препарат резеңке тығынмен тығындалған, пластмасса қақпағы бар алюминий қалпақшамен қаусырылған мөлдір шыныдан жасалған құтыға салынады.</w:t>
      </w:r>
    </w:p>
    <w:p w:rsidR="00DB7879" w:rsidRPr="0058631E" w:rsidRDefault="001868CD" w:rsidP="00DB7879">
      <w:pPr>
        <w:autoSpaceDE w:val="0"/>
        <w:autoSpaceDN w:val="0"/>
        <w:adjustRightInd w:val="0"/>
        <w:spacing w:after="0" w:line="240" w:lineRule="auto"/>
        <w:jc w:val="both"/>
        <w:rPr>
          <w:rFonts w:ascii="Times New Roman" w:eastAsia="Microsoft Sans Serif" w:hAnsi="Times New Roman"/>
          <w:sz w:val="24"/>
          <w:szCs w:val="24"/>
          <w:lang w:val="kk-KZ" w:eastAsia="ru-RU" w:bidi="ru-RU"/>
        </w:rPr>
      </w:pPr>
      <w:r w:rsidRPr="00DB7879">
        <w:rPr>
          <w:rFonts w:ascii="Times New Roman" w:eastAsia="Microsoft Sans Serif" w:hAnsi="Times New Roman"/>
          <w:sz w:val="24"/>
          <w:szCs w:val="24"/>
          <w:lang w:val="kk-KZ" w:eastAsia="ru-RU" w:bidi="ru-RU"/>
        </w:rPr>
        <w:t>1 құтыдан медицинада қолданылуы жөніндегі қазақ және орыс тілдеріндегі нұсқаулықпен бірге картон қорапшаға салынады.</w:t>
      </w:r>
    </w:p>
    <w:p w:rsidR="00B90A1E" w:rsidRPr="0058631E" w:rsidRDefault="001868CD" w:rsidP="00DB7879">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FB64E6">
        <w:rPr>
          <w:rFonts w:ascii="Times New Roman" w:hAnsi="Times New Roman"/>
          <w:b/>
          <w:sz w:val="24"/>
          <w:szCs w:val="24"/>
          <w:lang w:val="kk-KZ" w:eastAsia="ru-RU"/>
        </w:rPr>
        <w:t>6.6 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сақтану шаралары</w:t>
      </w:r>
    </w:p>
    <w:p w:rsidR="004C6613" w:rsidRPr="0058631E" w:rsidRDefault="001868CD" w:rsidP="00FB64E6">
      <w:pPr>
        <w:autoSpaceDE w:val="0"/>
        <w:autoSpaceDN w:val="0"/>
        <w:adjustRightInd w:val="0"/>
        <w:spacing w:after="0" w:line="240" w:lineRule="auto"/>
        <w:jc w:val="both"/>
        <w:rPr>
          <w:rFonts w:ascii="Times New Roman" w:hAnsi="Times New Roman"/>
          <w:sz w:val="24"/>
          <w:szCs w:val="24"/>
          <w:lang w:val="kk-KZ"/>
        </w:rPr>
      </w:pPr>
      <w:r w:rsidRPr="00D9127B">
        <w:rPr>
          <w:rFonts w:ascii="Times New Roman" w:hAnsi="Times New Roman"/>
          <w:sz w:val="24"/>
          <w:szCs w:val="24"/>
          <w:lang w:val="kk-KZ"/>
        </w:rPr>
        <w:t>Инъекциядан кейін қалған препараттың пайдаланылмаған ерітіндісі, сондай-ақ препаратпен байланыста болған қосалқы құралдар мен материалдар (шприцтер, инелер және т.б.) биологиялық қалдықтарды жоюдың қолданыстағы ережелеріне сәйкес утилизациянауы тиіс.</w:t>
      </w:r>
    </w:p>
    <w:p w:rsidR="00724DB0" w:rsidRPr="00461AEC" w:rsidRDefault="001868CD" w:rsidP="00FB64E6">
      <w:pPr>
        <w:autoSpaceDE w:val="0"/>
        <w:autoSpaceDN w:val="0"/>
        <w:adjustRightInd w:val="0"/>
        <w:spacing w:after="0" w:line="240" w:lineRule="auto"/>
        <w:jc w:val="both"/>
        <w:rPr>
          <w:rFonts w:ascii="Times New Roman" w:hAnsi="Times New Roman"/>
          <w:b/>
          <w:bCs/>
          <w:sz w:val="24"/>
          <w:szCs w:val="24"/>
          <w:lang w:val="kk-KZ"/>
        </w:rPr>
      </w:pPr>
      <w:r w:rsidRPr="00FB64E6">
        <w:rPr>
          <w:rFonts w:ascii="Times New Roman" w:hAnsi="Times New Roman"/>
          <w:b/>
          <w:bCs/>
          <w:sz w:val="24"/>
          <w:szCs w:val="24"/>
          <w:lang w:val="kk-KZ"/>
        </w:rPr>
        <w:t xml:space="preserve">6.7 Дәріханалардан босатылу шарттары </w:t>
      </w:r>
    </w:p>
    <w:p w:rsidR="004200EA" w:rsidRPr="00461AEC" w:rsidRDefault="001868CD" w:rsidP="00FB64E6">
      <w:pPr>
        <w:autoSpaceDE w:val="0"/>
        <w:autoSpaceDN w:val="0"/>
        <w:adjustRightInd w:val="0"/>
        <w:spacing w:after="0" w:line="240" w:lineRule="auto"/>
        <w:jc w:val="both"/>
        <w:rPr>
          <w:rFonts w:ascii="Times New Roman" w:hAnsi="Times New Roman"/>
          <w:bCs/>
          <w:sz w:val="24"/>
          <w:szCs w:val="24"/>
          <w:lang w:val="kk-KZ"/>
        </w:rPr>
      </w:pPr>
      <w:r w:rsidRPr="00FB64E6">
        <w:rPr>
          <w:rFonts w:ascii="Times New Roman" w:hAnsi="Times New Roman"/>
          <w:bCs/>
          <w:sz w:val="24"/>
          <w:szCs w:val="24"/>
          <w:lang w:val="kk-KZ"/>
        </w:rPr>
        <w:t>Рецепт арқылы</w:t>
      </w:r>
      <w:r w:rsidR="006738C0">
        <w:rPr>
          <w:rFonts w:ascii="Times New Roman" w:hAnsi="Times New Roman"/>
          <w:bCs/>
          <w:sz w:val="24"/>
          <w:szCs w:val="24"/>
          <w:lang w:val="kk-KZ"/>
        </w:rPr>
        <w:t xml:space="preserve"> </w:t>
      </w:r>
    </w:p>
    <w:p w:rsidR="00D041C3" w:rsidRPr="00461AEC" w:rsidRDefault="00D041C3" w:rsidP="00FB64E6">
      <w:pPr>
        <w:autoSpaceDE w:val="0"/>
        <w:autoSpaceDN w:val="0"/>
        <w:adjustRightInd w:val="0"/>
        <w:spacing w:after="0" w:line="240" w:lineRule="auto"/>
        <w:jc w:val="both"/>
        <w:rPr>
          <w:rFonts w:ascii="Times New Roman" w:hAnsi="Times New Roman"/>
          <w:b/>
          <w:sz w:val="24"/>
          <w:szCs w:val="24"/>
          <w:lang w:val="kk-KZ"/>
        </w:rPr>
      </w:pPr>
    </w:p>
    <w:p w:rsidR="00120934" w:rsidRPr="00461AEC" w:rsidRDefault="001868CD" w:rsidP="00FB64E6">
      <w:pPr>
        <w:autoSpaceDE w:val="0"/>
        <w:autoSpaceDN w:val="0"/>
        <w:spacing w:after="0" w:line="240" w:lineRule="auto"/>
        <w:jc w:val="both"/>
        <w:rPr>
          <w:rFonts w:ascii="Times New Roman" w:eastAsia="Times New Roman" w:hAnsi="Times New Roman"/>
          <w:b/>
          <w:sz w:val="24"/>
          <w:szCs w:val="24"/>
          <w:lang w:val="kk-KZ" w:eastAsia="ru-RU"/>
        </w:rPr>
      </w:pPr>
      <w:r w:rsidRPr="00FB64E6">
        <w:rPr>
          <w:rFonts w:ascii="Times New Roman" w:eastAsia="Times New Roman" w:hAnsi="Times New Roman"/>
          <w:b/>
          <w:sz w:val="24"/>
          <w:szCs w:val="24"/>
          <w:lang w:val="kk-KZ" w:eastAsia="ru-RU"/>
        </w:rPr>
        <w:lastRenderedPageBreak/>
        <w:t>7. ТІРКЕУ КУӘЛІГІНІҢ ҰСТАУШЫСЫ</w:t>
      </w:r>
    </w:p>
    <w:p w:rsidR="00461AEC" w:rsidRPr="00461AEC" w:rsidRDefault="00461AEC" w:rsidP="00461AEC">
      <w:pPr>
        <w:pStyle w:val="Style5"/>
        <w:tabs>
          <w:tab w:val="left" w:pos="7371"/>
        </w:tabs>
        <w:spacing w:line="240" w:lineRule="auto"/>
        <w:rPr>
          <w:lang w:val="kk-KZ"/>
        </w:rPr>
      </w:pPr>
      <w:bookmarkStart w:id="12" w:name="_Hlk36139439"/>
      <w:r w:rsidRPr="00461AEC">
        <w:rPr>
          <w:lang w:val="kk-KZ"/>
        </w:rPr>
        <w:t xml:space="preserve">Huons BioPharma Co., Ltd., Корей Республикасы </w:t>
      </w:r>
    </w:p>
    <w:p w:rsidR="00461AEC" w:rsidRPr="00461AEC" w:rsidRDefault="00461AEC" w:rsidP="00461AEC">
      <w:pPr>
        <w:pStyle w:val="Style5"/>
        <w:tabs>
          <w:tab w:val="left" w:pos="7371"/>
        </w:tabs>
        <w:spacing w:line="240" w:lineRule="auto"/>
        <w:rPr>
          <w:lang w:val="kk-KZ"/>
        </w:rPr>
      </w:pPr>
      <w:r w:rsidRPr="00461AEC">
        <w:rPr>
          <w:lang w:val="kk-KZ"/>
        </w:rPr>
        <w:t>17, Changeop-ro, Sujeong-gu, Seongnam-si, Gyeonggi-do</w:t>
      </w:r>
    </w:p>
    <w:p w:rsidR="0066699D" w:rsidRPr="00901B8E" w:rsidRDefault="00461AEC" w:rsidP="00461AEC">
      <w:pPr>
        <w:pStyle w:val="Style5"/>
        <w:tabs>
          <w:tab w:val="left" w:pos="7371"/>
        </w:tabs>
        <w:spacing w:line="240" w:lineRule="auto"/>
        <w:rPr>
          <w:rFonts w:eastAsia="Microsoft Sans Serif"/>
          <w:lang w:val="kk-KZ" w:bidi="ru-RU"/>
        </w:rPr>
      </w:pPr>
      <w:r w:rsidRPr="00901B8E">
        <w:rPr>
          <w:lang w:val="kk-KZ"/>
        </w:rPr>
        <w:t>Tel: +82-70-7492-5883 Fax: +82-26-455-0740</w:t>
      </w:r>
    </w:p>
    <w:bookmarkEnd w:id="12"/>
    <w:p w:rsidR="00215CBB" w:rsidRPr="00FB64E6" w:rsidRDefault="00215CBB" w:rsidP="00FB64E6">
      <w:pPr>
        <w:autoSpaceDE w:val="0"/>
        <w:autoSpaceDN w:val="0"/>
        <w:spacing w:after="0" w:line="240" w:lineRule="auto"/>
        <w:jc w:val="both"/>
        <w:rPr>
          <w:rFonts w:ascii="Times New Roman" w:eastAsia="Times New Roman" w:hAnsi="Times New Roman"/>
          <w:b/>
          <w:sz w:val="24"/>
          <w:szCs w:val="24"/>
          <w:lang w:val="uk-UA" w:eastAsia="ru-RU"/>
        </w:rPr>
      </w:pPr>
    </w:p>
    <w:p w:rsidR="00593F7B" w:rsidRPr="00FB64E6" w:rsidRDefault="001868CD" w:rsidP="00FB64E6">
      <w:pPr>
        <w:autoSpaceDE w:val="0"/>
        <w:autoSpaceDN w:val="0"/>
        <w:spacing w:after="0" w:line="240" w:lineRule="auto"/>
        <w:jc w:val="both"/>
        <w:rPr>
          <w:rFonts w:ascii="Times New Roman" w:eastAsia="Times New Roman" w:hAnsi="Times New Roman"/>
          <w:b/>
          <w:sz w:val="24"/>
          <w:szCs w:val="24"/>
          <w:lang w:val="uk-UA" w:eastAsia="ru-RU"/>
        </w:rPr>
      </w:pPr>
      <w:r w:rsidRPr="00FB64E6">
        <w:rPr>
          <w:rFonts w:ascii="Times New Roman" w:eastAsia="Times New Roman" w:hAnsi="Times New Roman"/>
          <w:b/>
          <w:sz w:val="24"/>
          <w:szCs w:val="24"/>
          <w:lang w:val="kk-KZ" w:eastAsia="ru-RU"/>
        </w:rPr>
        <w:t>7.1. ТІРКЕУ КУӘЛІГІ ҰСТАУШЫСЫНЫҢ ӨКІЛІ</w:t>
      </w:r>
    </w:p>
    <w:p w:rsidR="00461AEC" w:rsidRPr="00461AEC" w:rsidRDefault="00461AEC" w:rsidP="00461AEC">
      <w:pPr>
        <w:pStyle w:val="Style5"/>
        <w:tabs>
          <w:tab w:val="left" w:pos="7371"/>
        </w:tabs>
        <w:spacing w:line="240" w:lineRule="auto"/>
        <w:rPr>
          <w:lang w:val="kk-KZ"/>
        </w:rPr>
      </w:pPr>
      <w:bookmarkStart w:id="13" w:name="_Hlk36139455"/>
      <w:r w:rsidRPr="00461AEC">
        <w:rPr>
          <w:lang w:val="kk-KZ"/>
        </w:rPr>
        <w:t>«Smart Pharm» ЖШС,</w:t>
      </w:r>
    </w:p>
    <w:p w:rsidR="00461AEC" w:rsidRPr="00461AEC" w:rsidRDefault="00461AEC" w:rsidP="00461AEC">
      <w:pPr>
        <w:pStyle w:val="Style5"/>
        <w:tabs>
          <w:tab w:val="left" w:pos="7371"/>
        </w:tabs>
        <w:spacing w:line="240" w:lineRule="auto"/>
        <w:rPr>
          <w:lang w:val="kk-KZ"/>
        </w:rPr>
      </w:pPr>
      <w:r w:rsidRPr="00461AEC">
        <w:rPr>
          <w:lang w:val="kk-KZ"/>
        </w:rPr>
        <w:t>Қазақстан Республикасы, 050013,</w:t>
      </w:r>
    </w:p>
    <w:p w:rsidR="00461AEC" w:rsidRPr="00461AEC" w:rsidRDefault="00461AEC" w:rsidP="00461AEC">
      <w:pPr>
        <w:pStyle w:val="Style5"/>
        <w:tabs>
          <w:tab w:val="left" w:pos="7371"/>
        </w:tabs>
        <w:spacing w:line="240" w:lineRule="auto"/>
        <w:rPr>
          <w:lang w:val="kk-KZ"/>
        </w:rPr>
      </w:pPr>
      <w:r w:rsidRPr="00461AEC">
        <w:rPr>
          <w:lang w:val="kk-KZ"/>
        </w:rPr>
        <w:t xml:space="preserve">Алматы қ., Римский-Корсаков көш., 3 үй, 202 </w:t>
      </w:r>
      <w:r w:rsidR="00AD4775">
        <w:rPr>
          <w:lang w:val="kk-KZ"/>
        </w:rPr>
        <w:t>кеңсе</w:t>
      </w:r>
      <w:r w:rsidRPr="00461AEC">
        <w:rPr>
          <w:lang w:val="kk-KZ"/>
        </w:rPr>
        <w:t>.</w:t>
      </w:r>
    </w:p>
    <w:p w:rsidR="00461AEC" w:rsidRPr="00461AEC" w:rsidRDefault="00461AEC" w:rsidP="00461AEC">
      <w:pPr>
        <w:pStyle w:val="Style5"/>
        <w:tabs>
          <w:tab w:val="left" w:pos="7371"/>
        </w:tabs>
        <w:spacing w:line="240" w:lineRule="auto"/>
        <w:rPr>
          <w:lang w:val="kk-KZ"/>
        </w:rPr>
      </w:pPr>
      <w:r w:rsidRPr="00461AEC">
        <w:rPr>
          <w:lang w:val="kk-KZ"/>
        </w:rPr>
        <w:t>Тел. +77017309332</w:t>
      </w:r>
    </w:p>
    <w:p w:rsidR="00724DB0" w:rsidRPr="00C53303" w:rsidRDefault="00AE24C2" w:rsidP="00461AEC">
      <w:pPr>
        <w:pStyle w:val="Style5"/>
        <w:tabs>
          <w:tab w:val="left" w:pos="7371"/>
        </w:tabs>
        <w:spacing w:line="240" w:lineRule="auto"/>
        <w:rPr>
          <w:rFonts w:eastAsia="Microsoft Sans Serif"/>
          <w:lang w:val="uk-UA" w:bidi="ru-RU"/>
        </w:rPr>
      </w:pPr>
      <w:hyperlink r:id="rId10" w:history="1">
        <w:r w:rsidR="00461AEC" w:rsidRPr="00197B1B">
          <w:rPr>
            <w:rStyle w:val="af"/>
            <w:lang w:val="kk-KZ"/>
          </w:rPr>
          <w:t>fortox.drug.safety@gmail.com</w:t>
        </w:r>
      </w:hyperlink>
      <w:r w:rsidR="00461AEC">
        <w:rPr>
          <w:lang w:val="kk-KZ"/>
        </w:rPr>
        <w:t xml:space="preserve"> </w:t>
      </w:r>
      <w:r w:rsidR="00C53303">
        <w:rPr>
          <w:rFonts w:eastAsia="Microsoft Sans Serif"/>
          <w:lang w:val="kk-KZ" w:bidi="ru-RU"/>
        </w:rPr>
        <w:t xml:space="preserve"> </w:t>
      </w:r>
    </w:p>
    <w:bookmarkEnd w:id="13"/>
    <w:p w:rsidR="00215CBB" w:rsidRPr="00461AEC" w:rsidRDefault="00215CBB" w:rsidP="00FB64E6">
      <w:pPr>
        <w:autoSpaceDE w:val="0"/>
        <w:autoSpaceDN w:val="0"/>
        <w:spacing w:after="0" w:line="240" w:lineRule="auto"/>
        <w:jc w:val="both"/>
        <w:rPr>
          <w:rFonts w:ascii="Times New Roman" w:eastAsia="Times New Roman" w:hAnsi="Times New Roman"/>
          <w:b/>
          <w:sz w:val="24"/>
          <w:szCs w:val="24"/>
          <w:lang w:val="uk-UA" w:eastAsia="ru-RU"/>
        </w:rPr>
      </w:pPr>
    </w:p>
    <w:p w:rsidR="002511DF" w:rsidRDefault="001868CD" w:rsidP="00FB64E6">
      <w:pPr>
        <w:autoSpaceDE w:val="0"/>
        <w:autoSpaceDN w:val="0"/>
        <w:spacing w:after="0" w:line="240" w:lineRule="auto"/>
        <w:jc w:val="both"/>
        <w:rPr>
          <w:rFonts w:ascii="Times New Roman" w:eastAsia="Times New Roman" w:hAnsi="Times New Roman"/>
          <w:b/>
          <w:sz w:val="24"/>
          <w:szCs w:val="24"/>
          <w:lang w:val="kk-KZ" w:eastAsia="ru-RU"/>
        </w:rPr>
      </w:pPr>
      <w:r w:rsidRPr="00FB64E6">
        <w:rPr>
          <w:rFonts w:ascii="Times New Roman" w:eastAsia="Times New Roman" w:hAnsi="Times New Roman"/>
          <w:b/>
          <w:sz w:val="24"/>
          <w:szCs w:val="24"/>
          <w:lang w:val="kk-KZ" w:eastAsia="ru-RU"/>
        </w:rPr>
        <w:t>8. ТІРКЕУ КУӘЛІГІНІҢ НӨМІРІ</w:t>
      </w:r>
    </w:p>
    <w:p w:rsidR="0066699D" w:rsidRPr="00461AEC" w:rsidRDefault="0066699D" w:rsidP="00FB64E6">
      <w:pPr>
        <w:autoSpaceDE w:val="0"/>
        <w:autoSpaceDN w:val="0"/>
        <w:spacing w:after="0" w:line="240" w:lineRule="auto"/>
        <w:jc w:val="both"/>
        <w:rPr>
          <w:rFonts w:ascii="Times New Roman" w:eastAsia="Times New Roman" w:hAnsi="Times New Roman"/>
          <w:b/>
          <w:sz w:val="24"/>
          <w:szCs w:val="24"/>
          <w:lang w:val="kk-KZ" w:eastAsia="ru-RU"/>
        </w:rPr>
      </w:pPr>
      <w:r w:rsidRPr="00461AEC">
        <w:rPr>
          <w:rFonts w:ascii="Times New Roman" w:eastAsia="Times New Roman" w:hAnsi="Times New Roman"/>
          <w:sz w:val="24"/>
          <w:szCs w:val="24"/>
          <w:lang w:val="kk-KZ" w:eastAsia="ru-RU"/>
        </w:rPr>
        <w:t>ҚР-ДЗ-5№024855</w:t>
      </w:r>
    </w:p>
    <w:p w:rsidR="00215CBB" w:rsidRPr="00FB64E6" w:rsidRDefault="00215CBB" w:rsidP="00FB64E6">
      <w:pPr>
        <w:autoSpaceDE w:val="0"/>
        <w:autoSpaceDN w:val="0"/>
        <w:spacing w:after="0" w:line="240" w:lineRule="auto"/>
        <w:jc w:val="both"/>
        <w:rPr>
          <w:rFonts w:ascii="Times New Roman" w:eastAsia="Times New Roman" w:hAnsi="Times New Roman"/>
          <w:b/>
          <w:sz w:val="24"/>
          <w:szCs w:val="24"/>
          <w:lang w:val="uk-UA" w:eastAsia="ru-RU"/>
        </w:rPr>
      </w:pPr>
    </w:p>
    <w:p w:rsidR="002511DF" w:rsidRPr="00FB64E6" w:rsidRDefault="001868CD" w:rsidP="00FB64E6">
      <w:pPr>
        <w:autoSpaceDE w:val="0"/>
        <w:autoSpaceDN w:val="0"/>
        <w:spacing w:after="0" w:line="240" w:lineRule="auto"/>
        <w:jc w:val="both"/>
        <w:rPr>
          <w:rFonts w:ascii="Times New Roman" w:eastAsia="Times New Roman" w:hAnsi="Times New Roman"/>
          <w:b/>
          <w:sz w:val="24"/>
          <w:szCs w:val="24"/>
          <w:lang w:val="uk-UA" w:eastAsia="ru-RU"/>
        </w:rPr>
      </w:pPr>
      <w:r w:rsidRPr="00FB64E6">
        <w:rPr>
          <w:rFonts w:ascii="Times New Roman" w:eastAsia="Times New Roman" w:hAnsi="Times New Roman"/>
          <w:b/>
          <w:sz w:val="24"/>
          <w:szCs w:val="24"/>
          <w:lang w:val="kk-KZ" w:eastAsia="ru-RU"/>
        </w:rPr>
        <w:t xml:space="preserve">9. БАСТАПҚЫ ТІРКЕЛГЕН   (ТІРКЕУ, ҚАЙТА ТІРКЕУ  РАСТАЛҒАН) КҮН   </w:t>
      </w:r>
    </w:p>
    <w:p w:rsidR="002511DF" w:rsidRPr="0058631E" w:rsidRDefault="001868CD" w:rsidP="00FB64E6">
      <w:pPr>
        <w:pStyle w:val="Style5"/>
        <w:widowControl/>
        <w:tabs>
          <w:tab w:val="left" w:pos="7371"/>
        </w:tabs>
        <w:spacing w:line="240" w:lineRule="auto"/>
        <w:rPr>
          <w:rFonts w:eastAsia="Microsoft Sans Serif"/>
          <w:lang w:val="uk-UA" w:bidi="ru-RU"/>
        </w:rPr>
      </w:pPr>
      <w:r w:rsidRPr="00FB64E6">
        <w:rPr>
          <w:rFonts w:eastAsia="Microsoft Sans Serif"/>
          <w:lang w:val="kk-KZ" w:bidi="ru-RU"/>
        </w:rPr>
        <w:t xml:space="preserve">Бірінші тіркеу күні: </w:t>
      </w:r>
      <w:r w:rsidR="0066699D" w:rsidRPr="006738C0">
        <w:rPr>
          <w:rFonts w:eastAsia="Microsoft Sans Serif"/>
          <w:lang w:val="uk-UA" w:bidi="ru-RU"/>
        </w:rPr>
        <w:t>24.12.2020</w:t>
      </w:r>
    </w:p>
    <w:p w:rsidR="00B91443" w:rsidRPr="0058631E" w:rsidRDefault="00B91443" w:rsidP="00FB64E6">
      <w:pPr>
        <w:pStyle w:val="Style5"/>
        <w:widowControl/>
        <w:tabs>
          <w:tab w:val="left" w:pos="7371"/>
        </w:tabs>
        <w:spacing w:line="240" w:lineRule="auto"/>
        <w:rPr>
          <w:rFonts w:eastAsia="Microsoft Sans Serif"/>
          <w:lang w:val="uk-UA" w:bidi="ru-RU"/>
        </w:rPr>
      </w:pPr>
    </w:p>
    <w:p w:rsidR="00DF47EB" w:rsidRPr="0058631E" w:rsidRDefault="001868CD" w:rsidP="00FB64E6">
      <w:pPr>
        <w:spacing w:after="0" w:line="240" w:lineRule="auto"/>
        <w:jc w:val="both"/>
        <w:rPr>
          <w:rFonts w:ascii="Times New Roman" w:hAnsi="Times New Roman"/>
          <w:b/>
          <w:caps/>
          <w:sz w:val="24"/>
          <w:szCs w:val="24"/>
          <w:lang w:val="uk-UA"/>
        </w:rPr>
      </w:pPr>
      <w:r w:rsidRPr="00FB64E6">
        <w:rPr>
          <w:rFonts w:ascii="Times New Roman" w:hAnsi="Times New Roman"/>
          <w:b/>
          <w:sz w:val="24"/>
          <w:szCs w:val="24"/>
          <w:lang w:val="kk-KZ"/>
        </w:rPr>
        <w:t xml:space="preserve">10. </w:t>
      </w:r>
      <w:r w:rsidRPr="00FB64E6">
        <w:rPr>
          <w:rFonts w:ascii="Times New Roman" w:hAnsi="Times New Roman"/>
          <w:b/>
          <w:caps/>
          <w:sz w:val="24"/>
          <w:szCs w:val="24"/>
          <w:lang w:val="kk-KZ"/>
        </w:rPr>
        <w:t>Мәтін</w:t>
      </w:r>
      <w:r w:rsidR="00AD4775">
        <w:rPr>
          <w:rFonts w:ascii="Times New Roman" w:hAnsi="Times New Roman"/>
          <w:b/>
          <w:caps/>
          <w:sz w:val="24"/>
          <w:szCs w:val="24"/>
          <w:lang w:val="kk-KZ"/>
        </w:rPr>
        <w:t>НІҢ</w:t>
      </w:r>
      <w:r w:rsidRPr="00FB64E6">
        <w:rPr>
          <w:rFonts w:ascii="Times New Roman" w:hAnsi="Times New Roman"/>
          <w:b/>
          <w:caps/>
          <w:sz w:val="24"/>
          <w:szCs w:val="24"/>
          <w:lang w:val="kk-KZ"/>
        </w:rPr>
        <w:t xml:space="preserve"> қайта қаралған күн</w:t>
      </w:r>
      <w:r w:rsidR="00AD4775">
        <w:rPr>
          <w:rFonts w:ascii="Times New Roman" w:hAnsi="Times New Roman"/>
          <w:b/>
          <w:caps/>
          <w:sz w:val="24"/>
          <w:szCs w:val="24"/>
          <w:lang w:val="kk-KZ"/>
        </w:rPr>
        <w:t>І</w:t>
      </w:r>
      <w:r w:rsidRPr="00FB64E6">
        <w:rPr>
          <w:rFonts w:ascii="Times New Roman" w:hAnsi="Times New Roman"/>
          <w:b/>
          <w:caps/>
          <w:sz w:val="24"/>
          <w:szCs w:val="24"/>
          <w:lang w:val="kk-KZ"/>
        </w:rPr>
        <w:t xml:space="preserve"> </w:t>
      </w:r>
    </w:p>
    <w:p w:rsidR="00B91443" w:rsidRPr="0058631E" w:rsidRDefault="001868CD" w:rsidP="00FB64E6">
      <w:pPr>
        <w:spacing w:after="0" w:line="240" w:lineRule="auto"/>
        <w:jc w:val="both"/>
        <w:rPr>
          <w:rFonts w:ascii="Times New Roman" w:eastAsia="Microsoft Sans Serif" w:hAnsi="Times New Roman"/>
          <w:sz w:val="24"/>
          <w:szCs w:val="24"/>
          <w:lang w:val="uk-UA" w:bidi="ru-RU"/>
        </w:rPr>
      </w:pPr>
      <w:r w:rsidRPr="00FB64E6">
        <w:rPr>
          <w:rFonts w:ascii="Times New Roman" w:eastAsia="TimesNewRomanPSMT" w:hAnsi="Times New Roman"/>
          <w:sz w:val="24"/>
          <w:szCs w:val="24"/>
          <w:lang w:val="kk-KZ" w:eastAsia="ru-RU"/>
        </w:rPr>
        <w:t xml:space="preserve">Дәрілік препараттың жалпы сипаттамасын ресми сайттан қарауға болады </w:t>
      </w:r>
      <w:hyperlink r:id="rId11" w:history="1">
        <w:r w:rsidRPr="00FB64E6">
          <w:rPr>
            <w:rStyle w:val="af"/>
            <w:rFonts w:ascii="Times New Roman" w:hAnsi="Times New Roman"/>
            <w:sz w:val="24"/>
            <w:szCs w:val="24"/>
            <w:lang w:val="kk-KZ"/>
          </w:rPr>
          <w:t>http://www.ndda.kz</w:t>
        </w:r>
      </w:hyperlink>
      <w:r w:rsidRPr="00FB64E6">
        <w:rPr>
          <w:rFonts w:ascii="Times New Roman" w:eastAsia="TimesNewRomanPSMT" w:hAnsi="Times New Roman"/>
          <w:sz w:val="24"/>
          <w:szCs w:val="24"/>
          <w:lang w:val="kk-KZ" w:eastAsia="ru-RU"/>
        </w:rPr>
        <w:t xml:space="preserve"> </w:t>
      </w:r>
    </w:p>
    <w:sectPr w:rsidR="00B91443" w:rsidRPr="0058631E" w:rsidSect="00F97B57">
      <w:headerReference w:type="defaul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4C2" w:rsidRDefault="00AE24C2">
      <w:pPr>
        <w:spacing w:after="0" w:line="240" w:lineRule="auto"/>
      </w:pPr>
      <w:r>
        <w:separator/>
      </w:r>
    </w:p>
  </w:endnote>
  <w:endnote w:type="continuationSeparator" w:id="0">
    <w:p w:rsidR="00AE24C2" w:rsidRDefault="00AE2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Arial Unicode MS"/>
    <w:panose1 w:val="020B0604020202020204"/>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4C2" w:rsidRDefault="00AE24C2">
      <w:pPr>
        <w:spacing w:after="0" w:line="240" w:lineRule="auto"/>
      </w:pPr>
      <w:r>
        <w:separator/>
      </w:r>
    </w:p>
  </w:footnote>
  <w:footnote w:type="continuationSeparator" w:id="0">
    <w:p w:rsidR="00AE24C2" w:rsidRDefault="00AE24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5FC" w:rsidRDefault="001868CD">
    <w:pPr>
      <w:pStyle w:val="af1"/>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D275FC" w:rsidRPr="00D275FC" w:rsidRDefault="001868CD">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nRajQIAABAFAAAOAAAAZHJzL2Uyb0RvYy54bWysVEtu3DAM3RfoHQTtJ/7E8zPiCfLBdDNI&#10;AyRF1hpZjoXKkiopY6dFz9JTdFWgZ5gjlZLtyaddFEU3EkVST+QjqZPTrhFox4zlShY4OYoxYpKq&#10;ksv7An+4XU8WGFlHZEmEkqzAj8zi09XbNyetzlmqaiVKZhCASJu3usC1czqPIktr1hB7pDSTYKyU&#10;aYiDo7mPSkNaQG9ElMbxLGqVKbVRlFkL2sveiFcBv6oYde+ryjKHRIEhNhdWE9atX6PVCcnvDdE1&#10;p0MY5B+iaAiX8OgB6pI4gh4M/w2q4dQoqyp3RFUTqarilIUcIJskfpXNTU00C7kAOVYfaLL/D5Ze&#10;7a4N4mWBU4wkaaBE+2/7n/sf++8o9ey02ubgdKPBzXXnqoMqj3oLSp90V5nG75AOAjvw/HjglnUO&#10;UVAeL5I4BgsF0/E8S+Pp1MNET7e1se4dUw3yQoEN1C5QSnYb63rX0cU/JtWaCxHqJyRqCzw7nsbh&#10;wsEC4EJ6XxY6oYeBU+dADHoILlTpyzJJs/g8XU7Ws8V8kq2z6WQ5jxeTOFmeL2dxtswu1189epLl&#10;NS9LJjdcsrFjkuzvKjL0bl/r0DMvArdK8NJn5WPzuV4Ig3YEWncrCP048PXMK3oZTqATshv3kGXk&#10;K9hXykuu23ZDWbeqfISqGgVsQ2WspmsOj26IddfEwBiAEkbbvYelEgooVoOEUa3M5z/pvX+B/ZrO&#10;4XoLk1Vg++mBGAb99dBcKMgmCY8FEXyME6NYGdXcwUCfeRAwEUnhoQK7Ubxw/ezCh0DZ2VlwgkHS&#10;xG3kjaYeeuTutrsjRg/N5ICVKzXOE8lf9VTvC7R5hnpahgOMXWBz+CL8XD8/B6+nj2z1CwAA//8D&#10;AFBLAwQUAAYACAAAACEA3vSJqOAAAAALAQAADwAAAGRycy9kb3ducmV2LnhtbEyPQU/DMAyF70j8&#10;h8hI3Fg6BCXrmk4IDTigHTYmtGPWmLZa41SNt5Z/T3qCm/389N7nfDW6VlywD40nDfNZAgKp9Lah&#10;SsP+8/VOgQhsyJrWE2r4wQCr4voqN5n1A23xsuNKxBAKmdFQM3eZlKGs0Zkw8x1SvH373hmOa19J&#10;25shhrtW3idJKp1pKDbUpsOXGsvT7uw0bOcfYWMPvKcwrMc3e1h/0ftJ69ub8XkJgnHkPzNM+BEd&#10;ish09GeyQbQaFkpFdI7D0yOIyZA8TMpRQ6pSBbLI5f8fil8AAAD//wMAUEsBAi0AFAAGAAgAAAAh&#10;ALaDOJL+AAAA4QEAABMAAAAAAAAAAAAAAAAAAAAAAFtDb250ZW50X1R5cGVzXS54bWxQSwECLQAU&#10;AAYACAAAACEAOP0h/9YAAACUAQAACwAAAAAAAAAAAAAAAAAvAQAAX3JlbHMvLnJlbHNQSwECLQAU&#10;AAYACAAAACEAdO50Wo0CAAAQBQAADgAAAAAAAAAAAAAAAAAuAgAAZHJzL2Uyb0RvYy54bWxQSwEC&#10;LQAUAAYACAAAACEA3vSJqOAAAAALAQAADwAAAAAAAAAAAAAAAADnBAAAZHJzL2Rvd25yZXYueG1s&#10;UEsFBgAAAAAEAAQA8wAAAPQFAAAAAA==&#10;" filled="f" stroked="f" strokeweight=".5pt">
              <v:textbox style="layout-flow:vertical;mso-layout-flow-alt:bottom-to-top">
                <w:txbxContent>
                  <w:p w:rsidR="00D275FC" w:rsidRPr="00D275FC" w:rsidRDefault="001868CD">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Описание: Description: BT_1000x858px" style="width:15pt;height:14.25pt" o:bullet="t">
        <v:imagedata r:id="rId1" o:title=" BT_1000x858px"/>
      </v:shape>
    </w:pict>
  </w:numPicBullet>
  <w:abstractNum w:abstractNumId="0">
    <w:nsid w:val="02DB4B73"/>
    <w:multiLevelType w:val="hybridMultilevel"/>
    <w:tmpl w:val="6C2AFAB6"/>
    <w:lvl w:ilvl="0" w:tplc="6ABC3F90">
      <w:start w:val="1"/>
      <w:numFmt w:val="bullet"/>
      <w:lvlText w:val=""/>
      <w:lvlPicBulletId w:val="0"/>
      <w:lvlJc w:val="left"/>
      <w:pPr>
        <w:tabs>
          <w:tab w:val="num" w:pos="720"/>
        </w:tabs>
        <w:ind w:left="720" w:hanging="360"/>
      </w:pPr>
      <w:rPr>
        <w:rFonts w:ascii="Symbol" w:hAnsi="Symbol" w:hint="default"/>
      </w:rPr>
    </w:lvl>
    <w:lvl w:ilvl="1" w:tplc="C4B86288" w:tentative="1">
      <w:start w:val="1"/>
      <w:numFmt w:val="bullet"/>
      <w:lvlText w:val=""/>
      <w:lvlJc w:val="left"/>
      <w:pPr>
        <w:tabs>
          <w:tab w:val="num" w:pos="1440"/>
        </w:tabs>
        <w:ind w:left="1440" w:hanging="360"/>
      </w:pPr>
      <w:rPr>
        <w:rFonts w:ascii="Symbol" w:hAnsi="Symbol" w:hint="default"/>
      </w:rPr>
    </w:lvl>
    <w:lvl w:ilvl="2" w:tplc="65F27336" w:tentative="1">
      <w:start w:val="1"/>
      <w:numFmt w:val="bullet"/>
      <w:lvlText w:val=""/>
      <w:lvlJc w:val="left"/>
      <w:pPr>
        <w:tabs>
          <w:tab w:val="num" w:pos="2160"/>
        </w:tabs>
        <w:ind w:left="2160" w:hanging="360"/>
      </w:pPr>
      <w:rPr>
        <w:rFonts w:ascii="Symbol" w:hAnsi="Symbol" w:hint="default"/>
      </w:rPr>
    </w:lvl>
    <w:lvl w:ilvl="3" w:tplc="568EE87E" w:tentative="1">
      <w:start w:val="1"/>
      <w:numFmt w:val="bullet"/>
      <w:lvlText w:val=""/>
      <w:lvlJc w:val="left"/>
      <w:pPr>
        <w:tabs>
          <w:tab w:val="num" w:pos="2880"/>
        </w:tabs>
        <w:ind w:left="2880" w:hanging="360"/>
      </w:pPr>
      <w:rPr>
        <w:rFonts w:ascii="Symbol" w:hAnsi="Symbol" w:hint="default"/>
      </w:rPr>
    </w:lvl>
    <w:lvl w:ilvl="4" w:tplc="B782871A" w:tentative="1">
      <w:start w:val="1"/>
      <w:numFmt w:val="bullet"/>
      <w:lvlText w:val=""/>
      <w:lvlJc w:val="left"/>
      <w:pPr>
        <w:tabs>
          <w:tab w:val="num" w:pos="3600"/>
        </w:tabs>
        <w:ind w:left="3600" w:hanging="360"/>
      </w:pPr>
      <w:rPr>
        <w:rFonts w:ascii="Symbol" w:hAnsi="Symbol" w:hint="default"/>
      </w:rPr>
    </w:lvl>
    <w:lvl w:ilvl="5" w:tplc="8CB44320" w:tentative="1">
      <w:start w:val="1"/>
      <w:numFmt w:val="bullet"/>
      <w:lvlText w:val=""/>
      <w:lvlJc w:val="left"/>
      <w:pPr>
        <w:tabs>
          <w:tab w:val="num" w:pos="4320"/>
        </w:tabs>
        <w:ind w:left="4320" w:hanging="360"/>
      </w:pPr>
      <w:rPr>
        <w:rFonts w:ascii="Symbol" w:hAnsi="Symbol" w:hint="default"/>
      </w:rPr>
    </w:lvl>
    <w:lvl w:ilvl="6" w:tplc="8868920E" w:tentative="1">
      <w:start w:val="1"/>
      <w:numFmt w:val="bullet"/>
      <w:lvlText w:val=""/>
      <w:lvlJc w:val="left"/>
      <w:pPr>
        <w:tabs>
          <w:tab w:val="num" w:pos="5040"/>
        </w:tabs>
        <w:ind w:left="5040" w:hanging="360"/>
      </w:pPr>
      <w:rPr>
        <w:rFonts w:ascii="Symbol" w:hAnsi="Symbol" w:hint="default"/>
      </w:rPr>
    </w:lvl>
    <w:lvl w:ilvl="7" w:tplc="9BEC3FF8" w:tentative="1">
      <w:start w:val="1"/>
      <w:numFmt w:val="bullet"/>
      <w:lvlText w:val=""/>
      <w:lvlJc w:val="left"/>
      <w:pPr>
        <w:tabs>
          <w:tab w:val="num" w:pos="5760"/>
        </w:tabs>
        <w:ind w:left="5760" w:hanging="360"/>
      </w:pPr>
      <w:rPr>
        <w:rFonts w:ascii="Symbol" w:hAnsi="Symbol" w:hint="default"/>
      </w:rPr>
    </w:lvl>
    <w:lvl w:ilvl="8" w:tplc="8B5CE9DC" w:tentative="1">
      <w:start w:val="1"/>
      <w:numFmt w:val="bullet"/>
      <w:lvlText w:val=""/>
      <w:lvlJc w:val="left"/>
      <w:pPr>
        <w:tabs>
          <w:tab w:val="num" w:pos="6480"/>
        </w:tabs>
        <w:ind w:left="6480" w:hanging="360"/>
      </w:pPr>
      <w:rPr>
        <w:rFonts w:ascii="Symbol" w:hAnsi="Symbol" w:hint="default"/>
      </w:rPr>
    </w:lvl>
  </w:abstractNum>
  <w:abstractNum w:abstractNumId="1">
    <w:nsid w:val="05A23C54"/>
    <w:multiLevelType w:val="hybridMultilevel"/>
    <w:tmpl w:val="8FCC01C8"/>
    <w:lvl w:ilvl="0" w:tplc="CC7C35AA">
      <w:numFmt w:val="bullet"/>
      <w:lvlText w:val="–"/>
      <w:lvlJc w:val="left"/>
      <w:pPr>
        <w:ind w:left="720" w:hanging="360"/>
      </w:pPr>
      <w:rPr>
        <w:rFonts w:ascii="Times New Roman" w:eastAsia="Times New Roman" w:hAnsi="Times New Roman" w:cs="Times New Roman" w:hint="default"/>
      </w:rPr>
    </w:lvl>
    <w:lvl w:ilvl="1" w:tplc="4B346C4C" w:tentative="1">
      <w:start w:val="1"/>
      <w:numFmt w:val="bullet"/>
      <w:lvlText w:val="o"/>
      <w:lvlJc w:val="left"/>
      <w:pPr>
        <w:ind w:left="1440" w:hanging="360"/>
      </w:pPr>
      <w:rPr>
        <w:rFonts w:ascii="Courier New" w:hAnsi="Courier New" w:cs="Courier New" w:hint="default"/>
      </w:rPr>
    </w:lvl>
    <w:lvl w:ilvl="2" w:tplc="28AA67FC" w:tentative="1">
      <w:start w:val="1"/>
      <w:numFmt w:val="bullet"/>
      <w:lvlText w:val=""/>
      <w:lvlJc w:val="left"/>
      <w:pPr>
        <w:ind w:left="2160" w:hanging="360"/>
      </w:pPr>
      <w:rPr>
        <w:rFonts w:ascii="Wingdings" w:hAnsi="Wingdings" w:hint="default"/>
      </w:rPr>
    </w:lvl>
    <w:lvl w:ilvl="3" w:tplc="8DD6E4F6" w:tentative="1">
      <w:start w:val="1"/>
      <w:numFmt w:val="bullet"/>
      <w:lvlText w:val=""/>
      <w:lvlJc w:val="left"/>
      <w:pPr>
        <w:ind w:left="2880" w:hanging="360"/>
      </w:pPr>
      <w:rPr>
        <w:rFonts w:ascii="Symbol" w:hAnsi="Symbol" w:hint="default"/>
      </w:rPr>
    </w:lvl>
    <w:lvl w:ilvl="4" w:tplc="4A4CDC56" w:tentative="1">
      <w:start w:val="1"/>
      <w:numFmt w:val="bullet"/>
      <w:lvlText w:val="o"/>
      <w:lvlJc w:val="left"/>
      <w:pPr>
        <w:ind w:left="3600" w:hanging="360"/>
      </w:pPr>
      <w:rPr>
        <w:rFonts w:ascii="Courier New" w:hAnsi="Courier New" w:cs="Courier New" w:hint="default"/>
      </w:rPr>
    </w:lvl>
    <w:lvl w:ilvl="5" w:tplc="898E7E6A" w:tentative="1">
      <w:start w:val="1"/>
      <w:numFmt w:val="bullet"/>
      <w:lvlText w:val=""/>
      <w:lvlJc w:val="left"/>
      <w:pPr>
        <w:ind w:left="4320" w:hanging="360"/>
      </w:pPr>
      <w:rPr>
        <w:rFonts w:ascii="Wingdings" w:hAnsi="Wingdings" w:hint="default"/>
      </w:rPr>
    </w:lvl>
    <w:lvl w:ilvl="6" w:tplc="34F4CC34" w:tentative="1">
      <w:start w:val="1"/>
      <w:numFmt w:val="bullet"/>
      <w:lvlText w:val=""/>
      <w:lvlJc w:val="left"/>
      <w:pPr>
        <w:ind w:left="5040" w:hanging="360"/>
      </w:pPr>
      <w:rPr>
        <w:rFonts w:ascii="Symbol" w:hAnsi="Symbol" w:hint="default"/>
      </w:rPr>
    </w:lvl>
    <w:lvl w:ilvl="7" w:tplc="A5EA78EA" w:tentative="1">
      <w:start w:val="1"/>
      <w:numFmt w:val="bullet"/>
      <w:lvlText w:val="o"/>
      <w:lvlJc w:val="left"/>
      <w:pPr>
        <w:ind w:left="5760" w:hanging="360"/>
      </w:pPr>
      <w:rPr>
        <w:rFonts w:ascii="Courier New" w:hAnsi="Courier New" w:cs="Courier New" w:hint="default"/>
      </w:rPr>
    </w:lvl>
    <w:lvl w:ilvl="8" w:tplc="1794F570" w:tentative="1">
      <w:start w:val="1"/>
      <w:numFmt w:val="bullet"/>
      <w:lvlText w:val=""/>
      <w:lvlJc w:val="left"/>
      <w:pPr>
        <w:ind w:left="6480" w:hanging="360"/>
      </w:pPr>
      <w:rPr>
        <w:rFonts w:ascii="Wingdings" w:hAnsi="Wingdings" w:hint="default"/>
      </w:rPr>
    </w:lvl>
  </w:abstractNum>
  <w:abstractNum w:abstractNumId="2">
    <w:nsid w:val="065B70C4"/>
    <w:multiLevelType w:val="hybridMultilevel"/>
    <w:tmpl w:val="CC3EE246"/>
    <w:lvl w:ilvl="0" w:tplc="487E82B8">
      <w:numFmt w:val="bullet"/>
      <w:lvlText w:val="–"/>
      <w:lvlJc w:val="left"/>
      <w:pPr>
        <w:ind w:left="720" w:hanging="360"/>
      </w:pPr>
      <w:rPr>
        <w:rFonts w:ascii="Times New Roman" w:eastAsia="Times New Roman" w:hAnsi="Times New Roman" w:cs="Times New Roman" w:hint="default"/>
      </w:rPr>
    </w:lvl>
    <w:lvl w:ilvl="1" w:tplc="5916152A" w:tentative="1">
      <w:start w:val="1"/>
      <w:numFmt w:val="bullet"/>
      <w:lvlText w:val="o"/>
      <w:lvlJc w:val="left"/>
      <w:pPr>
        <w:ind w:left="1440" w:hanging="360"/>
      </w:pPr>
      <w:rPr>
        <w:rFonts w:ascii="Courier New" w:hAnsi="Courier New" w:cs="Courier New" w:hint="default"/>
      </w:rPr>
    </w:lvl>
    <w:lvl w:ilvl="2" w:tplc="5D3650BA" w:tentative="1">
      <w:start w:val="1"/>
      <w:numFmt w:val="bullet"/>
      <w:lvlText w:val=""/>
      <w:lvlJc w:val="left"/>
      <w:pPr>
        <w:ind w:left="2160" w:hanging="360"/>
      </w:pPr>
      <w:rPr>
        <w:rFonts w:ascii="Wingdings" w:hAnsi="Wingdings" w:hint="default"/>
      </w:rPr>
    </w:lvl>
    <w:lvl w:ilvl="3" w:tplc="4CD02180" w:tentative="1">
      <w:start w:val="1"/>
      <w:numFmt w:val="bullet"/>
      <w:lvlText w:val=""/>
      <w:lvlJc w:val="left"/>
      <w:pPr>
        <w:ind w:left="2880" w:hanging="360"/>
      </w:pPr>
      <w:rPr>
        <w:rFonts w:ascii="Symbol" w:hAnsi="Symbol" w:hint="default"/>
      </w:rPr>
    </w:lvl>
    <w:lvl w:ilvl="4" w:tplc="83C0C8DC" w:tentative="1">
      <w:start w:val="1"/>
      <w:numFmt w:val="bullet"/>
      <w:lvlText w:val="o"/>
      <w:lvlJc w:val="left"/>
      <w:pPr>
        <w:ind w:left="3600" w:hanging="360"/>
      </w:pPr>
      <w:rPr>
        <w:rFonts w:ascii="Courier New" w:hAnsi="Courier New" w:cs="Courier New" w:hint="default"/>
      </w:rPr>
    </w:lvl>
    <w:lvl w:ilvl="5" w:tplc="583C5C14" w:tentative="1">
      <w:start w:val="1"/>
      <w:numFmt w:val="bullet"/>
      <w:lvlText w:val=""/>
      <w:lvlJc w:val="left"/>
      <w:pPr>
        <w:ind w:left="4320" w:hanging="360"/>
      </w:pPr>
      <w:rPr>
        <w:rFonts w:ascii="Wingdings" w:hAnsi="Wingdings" w:hint="default"/>
      </w:rPr>
    </w:lvl>
    <w:lvl w:ilvl="6" w:tplc="DA22FCEE" w:tentative="1">
      <w:start w:val="1"/>
      <w:numFmt w:val="bullet"/>
      <w:lvlText w:val=""/>
      <w:lvlJc w:val="left"/>
      <w:pPr>
        <w:ind w:left="5040" w:hanging="360"/>
      </w:pPr>
      <w:rPr>
        <w:rFonts w:ascii="Symbol" w:hAnsi="Symbol" w:hint="default"/>
      </w:rPr>
    </w:lvl>
    <w:lvl w:ilvl="7" w:tplc="FAEA82C8" w:tentative="1">
      <w:start w:val="1"/>
      <w:numFmt w:val="bullet"/>
      <w:lvlText w:val="o"/>
      <w:lvlJc w:val="left"/>
      <w:pPr>
        <w:ind w:left="5760" w:hanging="360"/>
      </w:pPr>
      <w:rPr>
        <w:rFonts w:ascii="Courier New" w:hAnsi="Courier New" w:cs="Courier New" w:hint="default"/>
      </w:rPr>
    </w:lvl>
    <w:lvl w:ilvl="8" w:tplc="98BA9830" w:tentative="1">
      <w:start w:val="1"/>
      <w:numFmt w:val="bullet"/>
      <w:lvlText w:val=""/>
      <w:lvlJc w:val="left"/>
      <w:pPr>
        <w:ind w:left="6480" w:hanging="360"/>
      </w:pPr>
      <w:rPr>
        <w:rFonts w:ascii="Wingdings" w:hAnsi="Wingdings" w:hint="default"/>
      </w:rPr>
    </w:lvl>
  </w:abstractNum>
  <w:abstractNum w:abstractNumId="3">
    <w:nsid w:val="0AA507BE"/>
    <w:multiLevelType w:val="hybridMultilevel"/>
    <w:tmpl w:val="43FEBD16"/>
    <w:lvl w:ilvl="0" w:tplc="B2C0187E">
      <w:numFmt w:val="bullet"/>
      <w:lvlText w:val=""/>
      <w:lvlJc w:val="left"/>
      <w:pPr>
        <w:ind w:left="420" w:hanging="360"/>
      </w:pPr>
      <w:rPr>
        <w:rFonts w:ascii="Symbol" w:eastAsia="Times New Roman" w:hAnsi="Symbol" w:cs="Times New Roman" w:hint="default"/>
      </w:rPr>
    </w:lvl>
    <w:lvl w:ilvl="1" w:tplc="0FE0774C" w:tentative="1">
      <w:start w:val="1"/>
      <w:numFmt w:val="bullet"/>
      <w:lvlText w:val="o"/>
      <w:lvlJc w:val="left"/>
      <w:pPr>
        <w:tabs>
          <w:tab w:val="num" w:pos="1440"/>
        </w:tabs>
        <w:ind w:left="1440" w:hanging="360"/>
      </w:pPr>
      <w:rPr>
        <w:rFonts w:ascii="Courier New" w:hAnsi="Courier New" w:cs="Courier New" w:hint="default"/>
      </w:rPr>
    </w:lvl>
    <w:lvl w:ilvl="2" w:tplc="1910F054" w:tentative="1">
      <w:start w:val="1"/>
      <w:numFmt w:val="bullet"/>
      <w:lvlText w:val=""/>
      <w:lvlJc w:val="left"/>
      <w:pPr>
        <w:tabs>
          <w:tab w:val="num" w:pos="2160"/>
        </w:tabs>
        <w:ind w:left="2160" w:hanging="360"/>
      </w:pPr>
      <w:rPr>
        <w:rFonts w:ascii="Wingdings" w:hAnsi="Wingdings" w:hint="default"/>
      </w:rPr>
    </w:lvl>
    <w:lvl w:ilvl="3" w:tplc="58ECD91C" w:tentative="1">
      <w:start w:val="1"/>
      <w:numFmt w:val="bullet"/>
      <w:lvlText w:val=""/>
      <w:lvlJc w:val="left"/>
      <w:pPr>
        <w:tabs>
          <w:tab w:val="num" w:pos="2880"/>
        </w:tabs>
        <w:ind w:left="2880" w:hanging="360"/>
      </w:pPr>
      <w:rPr>
        <w:rFonts w:ascii="Symbol" w:hAnsi="Symbol" w:hint="default"/>
      </w:rPr>
    </w:lvl>
    <w:lvl w:ilvl="4" w:tplc="C2C44BEC" w:tentative="1">
      <w:start w:val="1"/>
      <w:numFmt w:val="bullet"/>
      <w:lvlText w:val="o"/>
      <w:lvlJc w:val="left"/>
      <w:pPr>
        <w:tabs>
          <w:tab w:val="num" w:pos="3600"/>
        </w:tabs>
        <w:ind w:left="3600" w:hanging="360"/>
      </w:pPr>
      <w:rPr>
        <w:rFonts w:ascii="Courier New" w:hAnsi="Courier New" w:cs="Courier New" w:hint="default"/>
      </w:rPr>
    </w:lvl>
    <w:lvl w:ilvl="5" w:tplc="0F9C5656" w:tentative="1">
      <w:start w:val="1"/>
      <w:numFmt w:val="bullet"/>
      <w:lvlText w:val=""/>
      <w:lvlJc w:val="left"/>
      <w:pPr>
        <w:tabs>
          <w:tab w:val="num" w:pos="4320"/>
        </w:tabs>
        <w:ind w:left="4320" w:hanging="360"/>
      </w:pPr>
      <w:rPr>
        <w:rFonts w:ascii="Wingdings" w:hAnsi="Wingdings" w:hint="default"/>
      </w:rPr>
    </w:lvl>
    <w:lvl w:ilvl="6" w:tplc="90B86AE0" w:tentative="1">
      <w:start w:val="1"/>
      <w:numFmt w:val="bullet"/>
      <w:lvlText w:val=""/>
      <w:lvlJc w:val="left"/>
      <w:pPr>
        <w:tabs>
          <w:tab w:val="num" w:pos="5040"/>
        </w:tabs>
        <w:ind w:left="5040" w:hanging="360"/>
      </w:pPr>
      <w:rPr>
        <w:rFonts w:ascii="Symbol" w:hAnsi="Symbol" w:hint="default"/>
      </w:rPr>
    </w:lvl>
    <w:lvl w:ilvl="7" w:tplc="A4642A86" w:tentative="1">
      <w:start w:val="1"/>
      <w:numFmt w:val="bullet"/>
      <w:lvlText w:val="o"/>
      <w:lvlJc w:val="left"/>
      <w:pPr>
        <w:tabs>
          <w:tab w:val="num" w:pos="5760"/>
        </w:tabs>
        <w:ind w:left="5760" w:hanging="360"/>
      </w:pPr>
      <w:rPr>
        <w:rFonts w:ascii="Courier New" w:hAnsi="Courier New" w:cs="Courier New" w:hint="default"/>
      </w:rPr>
    </w:lvl>
    <w:lvl w:ilvl="8" w:tplc="CC5806DC" w:tentative="1">
      <w:start w:val="1"/>
      <w:numFmt w:val="bullet"/>
      <w:lvlText w:val=""/>
      <w:lvlJc w:val="left"/>
      <w:pPr>
        <w:tabs>
          <w:tab w:val="num" w:pos="6480"/>
        </w:tabs>
        <w:ind w:left="6480" w:hanging="360"/>
      </w:pPr>
      <w:rPr>
        <w:rFonts w:ascii="Wingdings" w:hAnsi="Wingdings" w:hint="default"/>
      </w:rPr>
    </w:lvl>
  </w:abstractNum>
  <w:abstractNum w:abstractNumId="4">
    <w:nsid w:val="1A876D1D"/>
    <w:multiLevelType w:val="hybridMultilevel"/>
    <w:tmpl w:val="63309D12"/>
    <w:lvl w:ilvl="0" w:tplc="25A0B3AA">
      <w:numFmt w:val="bullet"/>
      <w:lvlText w:val=""/>
      <w:lvlJc w:val="left"/>
      <w:pPr>
        <w:ind w:left="420" w:hanging="360"/>
      </w:pPr>
      <w:rPr>
        <w:rFonts w:ascii="Symbol" w:eastAsia="Times New Roman" w:hAnsi="Symbol" w:cs="Times New Roman" w:hint="default"/>
      </w:rPr>
    </w:lvl>
    <w:lvl w:ilvl="1" w:tplc="35B009BC" w:tentative="1">
      <w:start w:val="1"/>
      <w:numFmt w:val="bullet"/>
      <w:lvlText w:val="o"/>
      <w:lvlJc w:val="left"/>
      <w:pPr>
        <w:tabs>
          <w:tab w:val="num" w:pos="1440"/>
        </w:tabs>
        <w:ind w:left="1440" w:hanging="360"/>
      </w:pPr>
      <w:rPr>
        <w:rFonts w:ascii="Courier New" w:hAnsi="Courier New" w:cs="Courier New" w:hint="default"/>
      </w:rPr>
    </w:lvl>
    <w:lvl w:ilvl="2" w:tplc="D0C6F452" w:tentative="1">
      <w:start w:val="1"/>
      <w:numFmt w:val="bullet"/>
      <w:lvlText w:val=""/>
      <w:lvlJc w:val="left"/>
      <w:pPr>
        <w:tabs>
          <w:tab w:val="num" w:pos="2160"/>
        </w:tabs>
        <w:ind w:left="2160" w:hanging="360"/>
      </w:pPr>
      <w:rPr>
        <w:rFonts w:ascii="Wingdings" w:hAnsi="Wingdings" w:hint="default"/>
      </w:rPr>
    </w:lvl>
    <w:lvl w:ilvl="3" w:tplc="92069664" w:tentative="1">
      <w:start w:val="1"/>
      <w:numFmt w:val="bullet"/>
      <w:lvlText w:val=""/>
      <w:lvlJc w:val="left"/>
      <w:pPr>
        <w:tabs>
          <w:tab w:val="num" w:pos="2880"/>
        </w:tabs>
        <w:ind w:left="2880" w:hanging="360"/>
      </w:pPr>
      <w:rPr>
        <w:rFonts w:ascii="Symbol" w:hAnsi="Symbol" w:hint="default"/>
      </w:rPr>
    </w:lvl>
    <w:lvl w:ilvl="4" w:tplc="0594417E" w:tentative="1">
      <w:start w:val="1"/>
      <w:numFmt w:val="bullet"/>
      <w:lvlText w:val="o"/>
      <w:lvlJc w:val="left"/>
      <w:pPr>
        <w:tabs>
          <w:tab w:val="num" w:pos="3600"/>
        </w:tabs>
        <w:ind w:left="3600" w:hanging="360"/>
      </w:pPr>
      <w:rPr>
        <w:rFonts w:ascii="Courier New" w:hAnsi="Courier New" w:cs="Courier New" w:hint="default"/>
      </w:rPr>
    </w:lvl>
    <w:lvl w:ilvl="5" w:tplc="F49C986A" w:tentative="1">
      <w:start w:val="1"/>
      <w:numFmt w:val="bullet"/>
      <w:lvlText w:val=""/>
      <w:lvlJc w:val="left"/>
      <w:pPr>
        <w:tabs>
          <w:tab w:val="num" w:pos="4320"/>
        </w:tabs>
        <w:ind w:left="4320" w:hanging="360"/>
      </w:pPr>
      <w:rPr>
        <w:rFonts w:ascii="Wingdings" w:hAnsi="Wingdings" w:hint="default"/>
      </w:rPr>
    </w:lvl>
    <w:lvl w:ilvl="6" w:tplc="8E166A90" w:tentative="1">
      <w:start w:val="1"/>
      <w:numFmt w:val="bullet"/>
      <w:lvlText w:val=""/>
      <w:lvlJc w:val="left"/>
      <w:pPr>
        <w:tabs>
          <w:tab w:val="num" w:pos="5040"/>
        </w:tabs>
        <w:ind w:left="5040" w:hanging="360"/>
      </w:pPr>
      <w:rPr>
        <w:rFonts w:ascii="Symbol" w:hAnsi="Symbol" w:hint="default"/>
      </w:rPr>
    </w:lvl>
    <w:lvl w:ilvl="7" w:tplc="7E5059BA" w:tentative="1">
      <w:start w:val="1"/>
      <w:numFmt w:val="bullet"/>
      <w:lvlText w:val="o"/>
      <w:lvlJc w:val="left"/>
      <w:pPr>
        <w:tabs>
          <w:tab w:val="num" w:pos="5760"/>
        </w:tabs>
        <w:ind w:left="5760" w:hanging="360"/>
      </w:pPr>
      <w:rPr>
        <w:rFonts w:ascii="Courier New" w:hAnsi="Courier New" w:cs="Courier New" w:hint="default"/>
      </w:rPr>
    </w:lvl>
    <w:lvl w:ilvl="8" w:tplc="B808C312" w:tentative="1">
      <w:start w:val="1"/>
      <w:numFmt w:val="bullet"/>
      <w:lvlText w:val=""/>
      <w:lvlJc w:val="left"/>
      <w:pPr>
        <w:tabs>
          <w:tab w:val="num" w:pos="6480"/>
        </w:tabs>
        <w:ind w:left="6480" w:hanging="360"/>
      </w:pPr>
      <w:rPr>
        <w:rFonts w:ascii="Wingdings" w:hAnsi="Wingdings" w:hint="default"/>
      </w:rPr>
    </w:lvl>
  </w:abstractNum>
  <w:abstractNum w:abstractNumId="5">
    <w:nsid w:val="1DBA25B9"/>
    <w:multiLevelType w:val="hybridMultilevel"/>
    <w:tmpl w:val="A3E62FA8"/>
    <w:lvl w:ilvl="0" w:tplc="9E8E344C">
      <w:start w:val="1"/>
      <w:numFmt w:val="bullet"/>
      <w:lvlText w:val=""/>
      <w:lvlJc w:val="left"/>
      <w:pPr>
        <w:ind w:left="720" w:hanging="360"/>
      </w:pPr>
      <w:rPr>
        <w:rFonts w:ascii="Symbol" w:hAnsi="Symbol" w:hint="default"/>
      </w:rPr>
    </w:lvl>
    <w:lvl w:ilvl="1" w:tplc="A5B481CE">
      <w:start w:val="1"/>
      <w:numFmt w:val="bullet"/>
      <w:lvlText w:val="o"/>
      <w:lvlJc w:val="left"/>
      <w:pPr>
        <w:ind w:left="1440" w:hanging="360"/>
      </w:pPr>
      <w:rPr>
        <w:rFonts w:ascii="Courier New" w:hAnsi="Courier New" w:cs="Courier New" w:hint="default"/>
      </w:rPr>
    </w:lvl>
    <w:lvl w:ilvl="2" w:tplc="1C6A80CC" w:tentative="1">
      <w:start w:val="1"/>
      <w:numFmt w:val="bullet"/>
      <w:lvlText w:val=""/>
      <w:lvlJc w:val="left"/>
      <w:pPr>
        <w:ind w:left="2160" w:hanging="360"/>
      </w:pPr>
      <w:rPr>
        <w:rFonts w:ascii="Wingdings" w:hAnsi="Wingdings" w:hint="default"/>
      </w:rPr>
    </w:lvl>
    <w:lvl w:ilvl="3" w:tplc="A9D02496" w:tentative="1">
      <w:start w:val="1"/>
      <w:numFmt w:val="bullet"/>
      <w:lvlText w:val=""/>
      <w:lvlJc w:val="left"/>
      <w:pPr>
        <w:ind w:left="2880" w:hanging="360"/>
      </w:pPr>
      <w:rPr>
        <w:rFonts w:ascii="Symbol" w:hAnsi="Symbol" w:hint="default"/>
      </w:rPr>
    </w:lvl>
    <w:lvl w:ilvl="4" w:tplc="F5BA7406" w:tentative="1">
      <w:start w:val="1"/>
      <w:numFmt w:val="bullet"/>
      <w:lvlText w:val="o"/>
      <w:lvlJc w:val="left"/>
      <w:pPr>
        <w:ind w:left="3600" w:hanging="360"/>
      </w:pPr>
      <w:rPr>
        <w:rFonts w:ascii="Courier New" w:hAnsi="Courier New" w:cs="Courier New" w:hint="default"/>
      </w:rPr>
    </w:lvl>
    <w:lvl w:ilvl="5" w:tplc="64F813AA" w:tentative="1">
      <w:start w:val="1"/>
      <w:numFmt w:val="bullet"/>
      <w:lvlText w:val=""/>
      <w:lvlJc w:val="left"/>
      <w:pPr>
        <w:ind w:left="4320" w:hanging="360"/>
      </w:pPr>
      <w:rPr>
        <w:rFonts w:ascii="Wingdings" w:hAnsi="Wingdings" w:hint="default"/>
      </w:rPr>
    </w:lvl>
    <w:lvl w:ilvl="6" w:tplc="CBE216E2" w:tentative="1">
      <w:start w:val="1"/>
      <w:numFmt w:val="bullet"/>
      <w:lvlText w:val=""/>
      <w:lvlJc w:val="left"/>
      <w:pPr>
        <w:ind w:left="5040" w:hanging="360"/>
      </w:pPr>
      <w:rPr>
        <w:rFonts w:ascii="Symbol" w:hAnsi="Symbol" w:hint="default"/>
      </w:rPr>
    </w:lvl>
    <w:lvl w:ilvl="7" w:tplc="5FB28812" w:tentative="1">
      <w:start w:val="1"/>
      <w:numFmt w:val="bullet"/>
      <w:lvlText w:val="o"/>
      <w:lvlJc w:val="left"/>
      <w:pPr>
        <w:ind w:left="5760" w:hanging="360"/>
      </w:pPr>
      <w:rPr>
        <w:rFonts w:ascii="Courier New" w:hAnsi="Courier New" w:cs="Courier New" w:hint="default"/>
      </w:rPr>
    </w:lvl>
    <w:lvl w:ilvl="8" w:tplc="85D8414A" w:tentative="1">
      <w:start w:val="1"/>
      <w:numFmt w:val="bullet"/>
      <w:lvlText w:val=""/>
      <w:lvlJc w:val="left"/>
      <w:pPr>
        <w:ind w:left="6480" w:hanging="360"/>
      </w:pPr>
      <w:rPr>
        <w:rFonts w:ascii="Wingdings" w:hAnsi="Wingdings" w:hint="default"/>
      </w:rPr>
    </w:lvl>
  </w:abstractNum>
  <w:abstractNum w:abstractNumId="6">
    <w:nsid w:val="1E555E55"/>
    <w:multiLevelType w:val="hybridMultilevel"/>
    <w:tmpl w:val="72E41BCA"/>
    <w:lvl w:ilvl="0" w:tplc="52A4F2C2">
      <w:numFmt w:val="bullet"/>
      <w:lvlText w:val=""/>
      <w:lvlJc w:val="left"/>
      <w:pPr>
        <w:ind w:left="420" w:hanging="360"/>
      </w:pPr>
      <w:rPr>
        <w:rFonts w:ascii="Symbol" w:eastAsia="Times New Roman" w:hAnsi="Symbol" w:cs="Times New Roman" w:hint="default"/>
      </w:rPr>
    </w:lvl>
    <w:lvl w:ilvl="1" w:tplc="AC0CE944" w:tentative="1">
      <w:start w:val="1"/>
      <w:numFmt w:val="bullet"/>
      <w:lvlText w:val="o"/>
      <w:lvlJc w:val="left"/>
      <w:pPr>
        <w:tabs>
          <w:tab w:val="num" w:pos="1440"/>
        </w:tabs>
        <w:ind w:left="1440" w:hanging="360"/>
      </w:pPr>
      <w:rPr>
        <w:rFonts w:ascii="Courier New" w:hAnsi="Courier New" w:cs="Courier New" w:hint="default"/>
      </w:rPr>
    </w:lvl>
    <w:lvl w:ilvl="2" w:tplc="79EA669A" w:tentative="1">
      <w:start w:val="1"/>
      <w:numFmt w:val="bullet"/>
      <w:lvlText w:val=""/>
      <w:lvlJc w:val="left"/>
      <w:pPr>
        <w:tabs>
          <w:tab w:val="num" w:pos="2160"/>
        </w:tabs>
        <w:ind w:left="2160" w:hanging="360"/>
      </w:pPr>
      <w:rPr>
        <w:rFonts w:ascii="Wingdings" w:hAnsi="Wingdings" w:hint="default"/>
      </w:rPr>
    </w:lvl>
    <w:lvl w:ilvl="3" w:tplc="86609DD2" w:tentative="1">
      <w:start w:val="1"/>
      <w:numFmt w:val="bullet"/>
      <w:lvlText w:val=""/>
      <w:lvlJc w:val="left"/>
      <w:pPr>
        <w:tabs>
          <w:tab w:val="num" w:pos="2880"/>
        </w:tabs>
        <w:ind w:left="2880" w:hanging="360"/>
      </w:pPr>
      <w:rPr>
        <w:rFonts w:ascii="Symbol" w:hAnsi="Symbol" w:hint="default"/>
      </w:rPr>
    </w:lvl>
    <w:lvl w:ilvl="4" w:tplc="21681A82" w:tentative="1">
      <w:start w:val="1"/>
      <w:numFmt w:val="bullet"/>
      <w:lvlText w:val="o"/>
      <w:lvlJc w:val="left"/>
      <w:pPr>
        <w:tabs>
          <w:tab w:val="num" w:pos="3600"/>
        </w:tabs>
        <w:ind w:left="3600" w:hanging="360"/>
      </w:pPr>
      <w:rPr>
        <w:rFonts w:ascii="Courier New" w:hAnsi="Courier New" w:cs="Courier New" w:hint="default"/>
      </w:rPr>
    </w:lvl>
    <w:lvl w:ilvl="5" w:tplc="54D282F8" w:tentative="1">
      <w:start w:val="1"/>
      <w:numFmt w:val="bullet"/>
      <w:lvlText w:val=""/>
      <w:lvlJc w:val="left"/>
      <w:pPr>
        <w:tabs>
          <w:tab w:val="num" w:pos="4320"/>
        </w:tabs>
        <w:ind w:left="4320" w:hanging="360"/>
      </w:pPr>
      <w:rPr>
        <w:rFonts w:ascii="Wingdings" w:hAnsi="Wingdings" w:hint="default"/>
      </w:rPr>
    </w:lvl>
    <w:lvl w:ilvl="6" w:tplc="E682B0E4" w:tentative="1">
      <w:start w:val="1"/>
      <w:numFmt w:val="bullet"/>
      <w:lvlText w:val=""/>
      <w:lvlJc w:val="left"/>
      <w:pPr>
        <w:tabs>
          <w:tab w:val="num" w:pos="5040"/>
        </w:tabs>
        <w:ind w:left="5040" w:hanging="360"/>
      </w:pPr>
      <w:rPr>
        <w:rFonts w:ascii="Symbol" w:hAnsi="Symbol" w:hint="default"/>
      </w:rPr>
    </w:lvl>
    <w:lvl w:ilvl="7" w:tplc="D0583D56" w:tentative="1">
      <w:start w:val="1"/>
      <w:numFmt w:val="bullet"/>
      <w:lvlText w:val="o"/>
      <w:lvlJc w:val="left"/>
      <w:pPr>
        <w:tabs>
          <w:tab w:val="num" w:pos="5760"/>
        </w:tabs>
        <w:ind w:left="5760" w:hanging="360"/>
      </w:pPr>
      <w:rPr>
        <w:rFonts w:ascii="Courier New" w:hAnsi="Courier New" w:cs="Courier New" w:hint="default"/>
      </w:rPr>
    </w:lvl>
    <w:lvl w:ilvl="8" w:tplc="68DC2372" w:tentative="1">
      <w:start w:val="1"/>
      <w:numFmt w:val="bullet"/>
      <w:lvlText w:val=""/>
      <w:lvlJc w:val="left"/>
      <w:pPr>
        <w:tabs>
          <w:tab w:val="num" w:pos="6480"/>
        </w:tabs>
        <w:ind w:left="6480" w:hanging="360"/>
      </w:pPr>
      <w:rPr>
        <w:rFonts w:ascii="Wingdings" w:hAnsi="Wingdings" w:hint="default"/>
      </w:rPr>
    </w:lvl>
  </w:abstractNum>
  <w:abstractNum w:abstractNumId="7">
    <w:nsid w:val="21CF3BED"/>
    <w:multiLevelType w:val="multilevel"/>
    <w:tmpl w:val="4C2A6EA8"/>
    <w:lvl w:ilvl="0">
      <w:start w:val="1"/>
      <w:numFmt w:val="bullet"/>
      <w:lvlText w:val=""/>
      <w:lvlJc w:val="left"/>
      <w:pPr>
        <w:tabs>
          <w:tab w:val="num" w:pos="2487"/>
        </w:tabs>
        <w:ind w:left="2487"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8C95314"/>
    <w:multiLevelType w:val="hybridMultilevel"/>
    <w:tmpl w:val="F3884292"/>
    <w:lvl w:ilvl="0" w:tplc="C7D6F04E">
      <w:numFmt w:val="bullet"/>
      <w:lvlText w:val="–"/>
      <w:lvlJc w:val="left"/>
      <w:pPr>
        <w:ind w:left="720" w:hanging="360"/>
      </w:pPr>
      <w:rPr>
        <w:rFonts w:ascii="Times New Roman" w:eastAsia="Times New Roman" w:hAnsi="Times New Roman" w:cs="Times New Roman" w:hint="default"/>
      </w:rPr>
    </w:lvl>
    <w:lvl w:ilvl="1" w:tplc="85ACB942" w:tentative="1">
      <w:start w:val="1"/>
      <w:numFmt w:val="bullet"/>
      <w:lvlText w:val="o"/>
      <w:lvlJc w:val="left"/>
      <w:pPr>
        <w:ind w:left="1440" w:hanging="360"/>
      </w:pPr>
      <w:rPr>
        <w:rFonts w:ascii="Courier New" w:hAnsi="Courier New" w:cs="Courier New" w:hint="default"/>
      </w:rPr>
    </w:lvl>
    <w:lvl w:ilvl="2" w:tplc="9976DB8C" w:tentative="1">
      <w:start w:val="1"/>
      <w:numFmt w:val="bullet"/>
      <w:lvlText w:val=""/>
      <w:lvlJc w:val="left"/>
      <w:pPr>
        <w:ind w:left="2160" w:hanging="360"/>
      </w:pPr>
      <w:rPr>
        <w:rFonts w:ascii="Wingdings" w:hAnsi="Wingdings" w:hint="default"/>
      </w:rPr>
    </w:lvl>
    <w:lvl w:ilvl="3" w:tplc="4D38BA14" w:tentative="1">
      <w:start w:val="1"/>
      <w:numFmt w:val="bullet"/>
      <w:lvlText w:val=""/>
      <w:lvlJc w:val="left"/>
      <w:pPr>
        <w:ind w:left="2880" w:hanging="360"/>
      </w:pPr>
      <w:rPr>
        <w:rFonts w:ascii="Symbol" w:hAnsi="Symbol" w:hint="default"/>
      </w:rPr>
    </w:lvl>
    <w:lvl w:ilvl="4" w:tplc="32927358" w:tentative="1">
      <w:start w:val="1"/>
      <w:numFmt w:val="bullet"/>
      <w:lvlText w:val="o"/>
      <w:lvlJc w:val="left"/>
      <w:pPr>
        <w:ind w:left="3600" w:hanging="360"/>
      </w:pPr>
      <w:rPr>
        <w:rFonts w:ascii="Courier New" w:hAnsi="Courier New" w:cs="Courier New" w:hint="default"/>
      </w:rPr>
    </w:lvl>
    <w:lvl w:ilvl="5" w:tplc="537C2BE6" w:tentative="1">
      <w:start w:val="1"/>
      <w:numFmt w:val="bullet"/>
      <w:lvlText w:val=""/>
      <w:lvlJc w:val="left"/>
      <w:pPr>
        <w:ind w:left="4320" w:hanging="360"/>
      </w:pPr>
      <w:rPr>
        <w:rFonts w:ascii="Wingdings" w:hAnsi="Wingdings" w:hint="default"/>
      </w:rPr>
    </w:lvl>
    <w:lvl w:ilvl="6" w:tplc="70B0A58A" w:tentative="1">
      <w:start w:val="1"/>
      <w:numFmt w:val="bullet"/>
      <w:lvlText w:val=""/>
      <w:lvlJc w:val="left"/>
      <w:pPr>
        <w:ind w:left="5040" w:hanging="360"/>
      </w:pPr>
      <w:rPr>
        <w:rFonts w:ascii="Symbol" w:hAnsi="Symbol" w:hint="default"/>
      </w:rPr>
    </w:lvl>
    <w:lvl w:ilvl="7" w:tplc="128A8E38" w:tentative="1">
      <w:start w:val="1"/>
      <w:numFmt w:val="bullet"/>
      <w:lvlText w:val="o"/>
      <w:lvlJc w:val="left"/>
      <w:pPr>
        <w:ind w:left="5760" w:hanging="360"/>
      </w:pPr>
      <w:rPr>
        <w:rFonts w:ascii="Courier New" w:hAnsi="Courier New" w:cs="Courier New" w:hint="default"/>
      </w:rPr>
    </w:lvl>
    <w:lvl w:ilvl="8" w:tplc="9A8A4968" w:tentative="1">
      <w:start w:val="1"/>
      <w:numFmt w:val="bullet"/>
      <w:lvlText w:val=""/>
      <w:lvlJc w:val="left"/>
      <w:pPr>
        <w:ind w:left="6480" w:hanging="360"/>
      </w:pPr>
      <w:rPr>
        <w:rFonts w:ascii="Wingdings" w:hAnsi="Wingdings" w:hint="default"/>
      </w:rPr>
    </w:lvl>
  </w:abstractNum>
  <w:abstractNum w:abstractNumId="9">
    <w:nsid w:val="2A1E72D8"/>
    <w:multiLevelType w:val="hybridMultilevel"/>
    <w:tmpl w:val="52B2D602"/>
    <w:lvl w:ilvl="0" w:tplc="F650143C">
      <w:start w:val="1"/>
      <w:numFmt w:val="bullet"/>
      <w:lvlText w:val=""/>
      <w:lvlJc w:val="left"/>
      <w:pPr>
        <w:ind w:left="720" w:hanging="360"/>
      </w:pPr>
      <w:rPr>
        <w:rFonts w:ascii="Symbol" w:hAnsi="Symbol" w:hint="default"/>
      </w:rPr>
    </w:lvl>
    <w:lvl w:ilvl="1" w:tplc="9FB21494" w:tentative="1">
      <w:start w:val="1"/>
      <w:numFmt w:val="bullet"/>
      <w:lvlText w:val="o"/>
      <w:lvlJc w:val="left"/>
      <w:pPr>
        <w:ind w:left="1440" w:hanging="360"/>
      </w:pPr>
      <w:rPr>
        <w:rFonts w:ascii="Courier New" w:hAnsi="Courier New" w:cs="Courier New" w:hint="default"/>
      </w:rPr>
    </w:lvl>
    <w:lvl w:ilvl="2" w:tplc="B35E89D6" w:tentative="1">
      <w:start w:val="1"/>
      <w:numFmt w:val="bullet"/>
      <w:lvlText w:val=""/>
      <w:lvlJc w:val="left"/>
      <w:pPr>
        <w:ind w:left="2160" w:hanging="360"/>
      </w:pPr>
      <w:rPr>
        <w:rFonts w:ascii="Wingdings" w:hAnsi="Wingdings" w:hint="default"/>
      </w:rPr>
    </w:lvl>
    <w:lvl w:ilvl="3" w:tplc="441073B0" w:tentative="1">
      <w:start w:val="1"/>
      <w:numFmt w:val="bullet"/>
      <w:lvlText w:val=""/>
      <w:lvlJc w:val="left"/>
      <w:pPr>
        <w:ind w:left="2880" w:hanging="360"/>
      </w:pPr>
      <w:rPr>
        <w:rFonts w:ascii="Symbol" w:hAnsi="Symbol" w:hint="default"/>
      </w:rPr>
    </w:lvl>
    <w:lvl w:ilvl="4" w:tplc="BADE833C" w:tentative="1">
      <w:start w:val="1"/>
      <w:numFmt w:val="bullet"/>
      <w:lvlText w:val="o"/>
      <w:lvlJc w:val="left"/>
      <w:pPr>
        <w:ind w:left="3600" w:hanging="360"/>
      </w:pPr>
      <w:rPr>
        <w:rFonts w:ascii="Courier New" w:hAnsi="Courier New" w:cs="Courier New" w:hint="default"/>
      </w:rPr>
    </w:lvl>
    <w:lvl w:ilvl="5" w:tplc="2A4E8066" w:tentative="1">
      <w:start w:val="1"/>
      <w:numFmt w:val="bullet"/>
      <w:lvlText w:val=""/>
      <w:lvlJc w:val="left"/>
      <w:pPr>
        <w:ind w:left="4320" w:hanging="360"/>
      </w:pPr>
      <w:rPr>
        <w:rFonts w:ascii="Wingdings" w:hAnsi="Wingdings" w:hint="default"/>
      </w:rPr>
    </w:lvl>
    <w:lvl w:ilvl="6" w:tplc="4E1E4306" w:tentative="1">
      <w:start w:val="1"/>
      <w:numFmt w:val="bullet"/>
      <w:lvlText w:val=""/>
      <w:lvlJc w:val="left"/>
      <w:pPr>
        <w:ind w:left="5040" w:hanging="360"/>
      </w:pPr>
      <w:rPr>
        <w:rFonts w:ascii="Symbol" w:hAnsi="Symbol" w:hint="default"/>
      </w:rPr>
    </w:lvl>
    <w:lvl w:ilvl="7" w:tplc="AA5AB8CE" w:tentative="1">
      <w:start w:val="1"/>
      <w:numFmt w:val="bullet"/>
      <w:lvlText w:val="o"/>
      <w:lvlJc w:val="left"/>
      <w:pPr>
        <w:ind w:left="5760" w:hanging="360"/>
      </w:pPr>
      <w:rPr>
        <w:rFonts w:ascii="Courier New" w:hAnsi="Courier New" w:cs="Courier New" w:hint="default"/>
      </w:rPr>
    </w:lvl>
    <w:lvl w:ilvl="8" w:tplc="500C5CCE" w:tentative="1">
      <w:start w:val="1"/>
      <w:numFmt w:val="bullet"/>
      <w:lvlText w:val=""/>
      <w:lvlJc w:val="left"/>
      <w:pPr>
        <w:ind w:left="6480" w:hanging="360"/>
      </w:pPr>
      <w:rPr>
        <w:rFonts w:ascii="Wingdings" w:hAnsi="Wingdings" w:hint="default"/>
      </w:rPr>
    </w:lvl>
  </w:abstractNum>
  <w:abstractNum w:abstractNumId="10">
    <w:nsid w:val="2B145ABD"/>
    <w:multiLevelType w:val="hybridMultilevel"/>
    <w:tmpl w:val="9A88FD54"/>
    <w:lvl w:ilvl="0" w:tplc="CC0C8C26">
      <w:start w:val="1"/>
      <w:numFmt w:val="bullet"/>
      <w:lvlText w:val=""/>
      <w:lvlJc w:val="left"/>
      <w:pPr>
        <w:ind w:left="720" w:hanging="360"/>
      </w:pPr>
      <w:rPr>
        <w:rFonts w:ascii="Symbol" w:hAnsi="Symbol" w:hint="default"/>
      </w:rPr>
    </w:lvl>
    <w:lvl w:ilvl="1" w:tplc="1F627B9C" w:tentative="1">
      <w:start w:val="1"/>
      <w:numFmt w:val="bullet"/>
      <w:lvlText w:val="o"/>
      <w:lvlJc w:val="left"/>
      <w:pPr>
        <w:ind w:left="1440" w:hanging="360"/>
      </w:pPr>
      <w:rPr>
        <w:rFonts w:ascii="Courier New" w:hAnsi="Courier New" w:cs="Courier New" w:hint="default"/>
      </w:rPr>
    </w:lvl>
    <w:lvl w:ilvl="2" w:tplc="A1560C8C" w:tentative="1">
      <w:start w:val="1"/>
      <w:numFmt w:val="bullet"/>
      <w:lvlText w:val=""/>
      <w:lvlJc w:val="left"/>
      <w:pPr>
        <w:ind w:left="2160" w:hanging="360"/>
      </w:pPr>
      <w:rPr>
        <w:rFonts w:ascii="Wingdings" w:hAnsi="Wingdings" w:hint="default"/>
      </w:rPr>
    </w:lvl>
    <w:lvl w:ilvl="3" w:tplc="9984E164" w:tentative="1">
      <w:start w:val="1"/>
      <w:numFmt w:val="bullet"/>
      <w:lvlText w:val=""/>
      <w:lvlJc w:val="left"/>
      <w:pPr>
        <w:ind w:left="2880" w:hanging="360"/>
      </w:pPr>
      <w:rPr>
        <w:rFonts w:ascii="Symbol" w:hAnsi="Symbol" w:hint="default"/>
      </w:rPr>
    </w:lvl>
    <w:lvl w:ilvl="4" w:tplc="799A74B6" w:tentative="1">
      <w:start w:val="1"/>
      <w:numFmt w:val="bullet"/>
      <w:lvlText w:val="o"/>
      <w:lvlJc w:val="left"/>
      <w:pPr>
        <w:ind w:left="3600" w:hanging="360"/>
      </w:pPr>
      <w:rPr>
        <w:rFonts w:ascii="Courier New" w:hAnsi="Courier New" w:cs="Courier New" w:hint="default"/>
      </w:rPr>
    </w:lvl>
    <w:lvl w:ilvl="5" w:tplc="DFB024E8" w:tentative="1">
      <w:start w:val="1"/>
      <w:numFmt w:val="bullet"/>
      <w:lvlText w:val=""/>
      <w:lvlJc w:val="left"/>
      <w:pPr>
        <w:ind w:left="4320" w:hanging="360"/>
      </w:pPr>
      <w:rPr>
        <w:rFonts w:ascii="Wingdings" w:hAnsi="Wingdings" w:hint="default"/>
      </w:rPr>
    </w:lvl>
    <w:lvl w:ilvl="6" w:tplc="3CD62CB2" w:tentative="1">
      <w:start w:val="1"/>
      <w:numFmt w:val="bullet"/>
      <w:lvlText w:val=""/>
      <w:lvlJc w:val="left"/>
      <w:pPr>
        <w:ind w:left="5040" w:hanging="360"/>
      </w:pPr>
      <w:rPr>
        <w:rFonts w:ascii="Symbol" w:hAnsi="Symbol" w:hint="default"/>
      </w:rPr>
    </w:lvl>
    <w:lvl w:ilvl="7" w:tplc="2E3641D2" w:tentative="1">
      <w:start w:val="1"/>
      <w:numFmt w:val="bullet"/>
      <w:lvlText w:val="o"/>
      <w:lvlJc w:val="left"/>
      <w:pPr>
        <w:ind w:left="5760" w:hanging="360"/>
      </w:pPr>
      <w:rPr>
        <w:rFonts w:ascii="Courier New" w:hAnsi="Courier New" w:cs="Courier New" w:hint="default"/>
      </w:rPr>
    </w:lvl>
    <w:lvl w:ilvl="8" w:tplc="9D6E045E" w:tentative="1">
      <w:start w:val="1"/>
      <w:numFmt w:val="bullet"/>
      <w:lvlText w:val=""/>
      <w:lvlJc w:val="left"/>
      <w:pPr>
        <w:ind w:left="6480" w:hanging="360"/>
      </w:pPr>
      <w:rPr>
        <w:rFonts w:ascii="Wingdings" w:hAnsi="Wingdings" w:hint="default"/>
      </w:rPr>
    </w:lvl>
  </w:abstractNum>
  <w:abstractNum w:abstractNumId="11">
    <w:nsid w:val="347369D2"/>
    <w:multiLevelType w:val="hybridMultilevel"/>
    <w:tmpl w:val="BBF437D6"/>
    <w:lvl w:ilvl="0" w:tplc="63284C48">
      <w:numFmt w:val="bullet"/>
      <w:lvlText w:val="–"/>
      <w:lvlJc w:val="left"/>
      <w:pPr>
        <w:ind w:left="720" w:hanging="360"/>
      </w:pPr>
      <w:rPr>
        <w:rFonts w:ascii="Times New Roman" w:eastAsia="Times New Roman" w:hAnsi="Times New Roman" w:cs="Times New Roman" w:hint="default"/>
      </w:rPr>
    </w:lvl>
    <w:lvl w:ilvl="1" w:tplc="BBCC0B22" w:tentative="1">
      <w:start w:val="1"/>
      <w:numFmt w:val="bullet"/>
      <w:lvlText w:val="o"/>
      <w:lvlJc w:val="left"/>
      <w:pPr>
        <w:ind w:left="1440" w:hanging="360"/>
      </w:pPr>
      <w:rPr>
        <w:rFonts w:ascii="Courier New" w:hAnsi="Courier New" w:cs="Courier New" w:hint="default"/>
      </w:rPr>
    </w:lvl>
    <w:lvl w:ilvl="2" w:tplc="5792E196" w:tentative="1">
      <w:start w:val="1"/>
      <w:numFmt w:val="bullet"/>
      <w:lvlText w:val=""/>
      <w:lvlJc w:val="left"/>
      <w:pPr>
        <w:ind w:left="2160" w:hanging="360"/>
      </w:pPr>
      <w:rPr>
        <w:rFonts w:ascii="Wingdings" w:hAnsi="Wingdings" w:hint="default"/>
      </w:rPr>
    </w:lvl>
    <w:lvl w:ilvl="3" w:tplc="D794C2B0" w:tentative="1">
      <w:start w:val="1"/>
      <w:numFmt w:val="bullet"/>
      <w:lvlText w:val=""/>
      <w:lvlJc w:val="left"/>
      <w:pPr>
        <w:ind w:left="2880" w:hanging="360"/>
      </w:pPr>
      <w:rPr>
        <w:rFonts w:ascii="Symbol" w:hAnsi="Symbol" w:hint="default"/>
      </w:rPr>
    </w:lvl>
    <w:lvl w:ilvl="4" w:tplc="5B9A9642" w:tentative="1">
      <w:start w:val="1"/>
      <w:numFmt w:val="bullet"/>
      <w:lvlText w:val="o"/>
      <w:lvlJc w:val="left"/>
      <w:pPr>
        <w:ind w:left="3600" w:hanging="360"/>
      </w:pPr>
      <w:rPr>
        <w:rFonts w:ascii="Courier New" w:hAnsi="Courier New" w:cs="Courier New" w:hint="default"/>
      </w:rPr>
    </w:lvl>
    <w:lvl w:ilvl="5" w:tplc="F0FE0190" w:tentative="1">
      <w:start w:val="1"/>
      <w:numFmt w:val="bullet"/>
      <w:lvlText w:val=""/>
      <w:lvlJc w:val="left"/>
      <w:pPr>
        <w:ind w:left="4320" w:hanging="360"/>
      </w:pPr>
      <w:rPr>
        <w:rFonts w:ascii="Wingdings" w:hAnsi="Wingdings" w:hint="default"/>
      </w:rPr>
    </w:lvl>
    <w:lvl w:ilvl="6" w:tplc="4854279E" w:tentative="1">
      <w:start w:val="1"/>
      <w:numFmt w:val="bullet"/>
      <w:lvlText w:val=""/>
      <w:lvlJc w:val="left"/>
      <w:pPr>
        <w:ind w:left="5040" w:hanging="360"/>
      </w:pPr>
      <w:rPr>
        <w:rFonts w:ascii="Symbol" w:hAnsi="Symbol" w:hint="default"/>
      </w:rPr>
    </w:lvl>
    <w:lvl w:ilvl="7" w:tplc="62ACFD84" w:tentative="1">
      <w:start w:val="1"/>
      <w:numFmt w:val="bullet"/>
      <w:lvlText w:val="o"/>
      <w:lvlJc w:val="left"/>
      <w:pPr>
        <w:ind w:left="5760" w:hanging="360"/>
      </w:pPr>
      <w:rPr>
        <w:rFonts w:ascii="Courier New" w:hAnsi="Courier New" w:cs="Courier New" w:hint="default"/>
      </w:rPr>
    </w:lvl>
    <w:lvl w:ilvl="8" w:tplc="6C406E48" w:tentative="1">
      <w:start w:val="1"/>
      <w:numFmt w:val="bullet"/>
      <w:lvlText w:val=""/>
      <w:lvlJc w:val="left"/>
      <w:pPr>
        <w:ind w:left="6480" w:hanging="360"/>
      </w:pPr>
      <w:rPr>
        <w:rFonts w:ascii="Wingdings" w:hAnsi="Wingdings" w:hint="default"/>
      </w:rPr>
    </w:lvl>
  </w:abstractNum>
  <w:abstractNum w:abstractNumId="12">
    <w:nsid w:val="385A1387"/>
    <w:multiLevelType w:val="hybridMultilevel"/>
    <w:tmpl w:val="8FF4F3BE"/>
    <w:lvl w:ilvl="0" w:tplc="01D0E8B0">
      <w:start w:val="2"/>
      <w:numFmt w:val="bullet"/>
      <w:lvlText w:val="–"/>
      <w:lvlJc w:val="left"/>
      <w:pPr>
        <w:ind w:left="720" w:hanging="360"/>
      </w:pPr>
      <w:rPr>
        <w:rFonts w:ascii="Times New Roman" w:eastAsia="Times New Roman" w:hAnsi="Times New Roman" w:cs="Times New Roman" w:hint="default"/>
      </w:rPr>
    </w:lvl>
    <w:lvl w:ilvl="1" w:tplc="3F2CC804" w:tentative="1">
      <w:start w:val="1"/>
      <w:numFmt w:val="bullet"/>
      <w:lvlText w:val="o"/>
      <w:lvlJc w:val="left"/>
      <w:pPr>
        <w:ind w:left="1440" w:hanging="360"/>
      </w:pPr>
      <w:rPr>
        <w:rFonts w:ascii="Courier New" w:hAnsi="Courier New" w:cs="Courier New" w:hint="default"/>
      </w:rPr>
    </w:lvl>
    <w:lvl w:ilvl="2" w:tplc="E81C392E" w:tentative="1">
      <w:start w:val="1"/>
      <w:numFmt w:val="bullet"/>
      <w:lvlText w:val=""/>
      <w:lvlJc w:val="left"/>
      <w:pPr>
        <w:ind w:left="2160" w:hanging="360"/>
      </w:pPr>
      <w:rPr>
        <w:rFonts w:ascii="Wingdings" w:hAnsi="Wingdings" w:hint="default"/>
      </w:rPr>
    </w:lvl>
    <w:lvl w:ilvl="3" w:tplc="E27E8656" w:tentative="1">
      <w:start w:val="1"/>
      <w:numFmt w:val="bullet"/>
      <w:lvlText w:val=""/>
      <w:lvlJc w:val="left"/>
      <w:pPr>
        <w:ind w:left="2880" w:hanging="360"/>
      </w:pPr>
      <w:rPr>
        <w:rFonts w:ascii="Symbol" w:hAnsi="Symbol" w:hint="default"/>
      </w:rPr>
    </w:lvl>
    <w:lvl w:ilvl="4" w:tplc="F5FC56F4" w:tentative="1">
      <w:start w:val="1"/>
      <w:numFmt w:val="bullet"/>
      <w:lvlText w:val="o"/>
      <w:lvlJc w:val="left"/>
      <w:pPr>
        <w:ind w:left="3600" w:hanging="360"/>
      </w:pPr>
      <w:rPr>
        <w:rFonts w:ascii="Courier New" w:hAnsi="Courier New" w:cs="Courier New" w:hint="default"/>
      </w:rPr>
    </w:lvl>
    <w:lvl w:ilvl="5" w:tplc="4584409E" w:tentative="1">
      <w:start w:val="1"/>
      <w:numFmt w:val="bullet"/>
      <w:lvlText w:val=""/>
      <w:lvlJc w:val="left"/>
      <w:pPr>
        <w:ind w:left="4320" w:hanging="360"/>
      </w:pPr>
      <w:rPr>
        <w:rFonts w:ascii="Wingdings" w:hAnsi="Wingdings" w:hint="default"/>
      </w:rPr>
    </w:lvl>
    <w:lvl w:ilvl="6" w:tplc="4B72CDA2" w:tentative="1">
      <w:start w:val="1"/>
      <w:numFmt w:val="bullet"/>
      <w:lvlText w:val=""/>
      <w:lvlJc w:val="left"/>
      <w:pPr>
        <w:ind w:left="5040" w:hanging="360"/>
      </w:pPr>
      <w:rPr>
        <w:rFonts w:ascii="Symbol" w:hAnsi="Symbol" w:hint="default"/>
      </w:rPr>
    </w:lvl>
    <w:lvl w:ilvl="7" w:tplc="497EB668" w:tentative="1">
      <w:start w:val="1"/>
      <w:numFmt w:val="bullet"/>
      <w:lvlText w:val="o"/>
      <w:lvlJc w:val="left"/>
      <w:pPr>
        <w:ind w:left="5760" w:hanging="360"/>
      </w:pPr>
      <w:rPr>
        <w:rFonts w:ascii="Courier New" w:hAnsi="Courier New" w:cs="Courier New" w:hint="default"/>
      </w:rPr>
    </w:lvl>
    <w:lvl w:ilvl="8" w:tplc="212A8D0E" w:tentative="1">
      <w:start w:val="1"/>
      <w:numFmt w:val="bullet"/>
      <w:lvlText w:val=""/>
      <w:lvlJc w:val="left"/>
      <w:pPr>
        <w:ind w:left="6480" w:hanging="360"/>
      </w:pPr>
      <w:rPr>
        <w:rFonts w:ascii="Wingdings" w:hAnsi="Wingdings" w:hint="default"/>
      </w:rPr>
    </w:lvl>
  </w:abstractNum>
  <w:abstractNum w:abstractNumId="13">
    <w:nsid w:val="3D27415F"/>
    <w:multiLevelType w:val="hybridMultilevel"/>
    <w:tmpl w:val="4040272A"/>
    <w:lvl w:ilvl="0" w:tplc="6B727944">
      <w:start w:val="1"/>
      <w:numFmt w:val="bullet"/>
      <w:lvlText w:val=""/>
      <w:lvlJc w:val="left"/>
      <w:pPr>
        <w:ind w:left="720" w:hanging="360"/>
      </w:pPr>
      <w:rPr>
        <w:rFonts w:ascii="Symbol" w:hAnsi="Symbol" w:hint="default"/>
      </w:rPr>
    </w:lvl>
    <w:lvl w:ilvl="1" w:tplc="B6EE572E" w:tentative="1">
      <w:start w:val="1"/>
      <w:numFmt w:val="bullet"/>
      <w:lvlText w:val="o"/>
      <w:lvlJc w:val="left"/>
      <w:pPr>
        <w:ind w:left="1440" w:hanging="360"/>
      </w:pPr>
      <w:rPr>
        <w:rFonts w:ascii="Courier New" w:hAnsi="Courier New" w:cs="Courier New" w:hint="default"/>
      </w:rPr>
    </w:lvl>
    <w:lvl w:ilvl="2" w:tplc="D16CBDE0" w:tentative="1">
      <w:start w:val="1"/>
      <w:numFmt w:val="bullet"/>
      <w:lvlText w:val=""/>
      <w:lvlJc w:val="left"/>
      <w:pPr>
        <w:ind w:left="2160" w:hanging="360"/>
      </w:pPr>
      <w:rPr>
        <w:rFonts w:ascii="Wingdings" w:hAnsi="Wingdings" w:hint="default"/>
      </w:rPr>
    </w:lvl>
    <w:lvl w:ilvl="3" w:tplc="BF329530" w:tentative="1">
      <w:start w:val="1"/>
      <w:numFmt w:val="bullet"/>
      <w:lvlText w:val=""/>
      <w:lvlJc w:val="left"/>
      <w:pPr>
        <w:ind w:left="2880" w:hanging="360"/>
      </w:pPr>
      <w:rPr>
        <w:rFonts w:ascii="Symbol" w:hAnsi="Symbol" w:hint="default"/>
      </w:rPr>
    </w:lvl>
    <w:lvl w:ilvl="4" w:tplc="CDAE291C" w:tentative="1">
      <w:start w:val="1"/>
      <w:numFmt w:val="bullet"/>
      <w:lvlText w:val="o"/>
      <w:lvlJc w:val="left"/>
      <w:pPr>
        <w:ind w:left="3600" w:hanging="360"/>
      </w:pPr>
      <w:rPr>
        <w:rFonts w:ascii="Courier New" w:hAnsi="Courier New" w:cs="Courier New" w:hint="default"/>
      </w:rPr>
    </w:lvl>
    <w:lvl w:ilvl="5" w:tplc="5FD28B78" w:tentative="1">
      <w:start w:val="1"/>
      <w:numFmt w:val="bullet"/>
      <w:lvlText w:val=""/>
      <w:lvlJc w:val="left"/>
      <w:pPr>
        <w:ind w:left="4320" w:hanging="360"/>
      </w:pPr>
      <w:rPr>
        <w:rFonts w:ascii="Wingdings" w:hAnsi="Wingdings" w:hint="default"/>
      </w:rPr>
    </w:lvl>
    <w:lvl w:ilvl="6" w:tplc="EFDEDAF4" w:tentative="1">
      <w:start w:val="1"/>
      <w:numFmt w:val="bullet"/>
      <w:lvlText w:val=""/>
      <w:lvlJc w:val="left"/>
      <w:pPr>
        <w:ind w:left="5040" w:hanging="360"/>
      </w:pPr>
      <w:rPr>
        <w:rFonts w:ascii="Symbol" w:hAnsi="Symbol" w:hint="default"/>
      </w:rPr>
    </w:lvl>
    <w:lvl w:ilvl="7" w:tplc="6EC013E6" w:tentative="1">
      <w:start w:val="1"/>
      <w:numFmt w:val="bullet"/>
      <w:lvlText w:val="o"/>
      <w:lvlJc w:val="left"/>
      <w:pPr>
        <w:ind w:left="5760" w:hanging="360"/>
      </w:pPr>
      <w:rPr>
        <w:rFonts w:ascii="Courier New" w:hAnsi="Courier New" w:cs="Courier New" w:hint="default"/>
      </w:rPr>
    </w:lvl>
    <w:lvl w:ilvl="8" w:tplc="DC9AC47C" w:tentative="1">
      <w:start w:val="1"/>
      <w:numFmt w:val="bullet"/>
      <w:lvlText w:val=""/>
      <w:lvlJc w:val="left"/>
      <w:pPr>
        <w:ind w:left="6480" w:hanging="360"/>
      </w:pPr>
      <w:rPr>
        <w:rFonts w:ascii="Wingdings" w:hAnsi="Wingdings" w:hint="default"/>
      </w:rPr>
    </w:lvl>
  </w:abstractNum>
  <w:abstractNum w:abstractNumId="14">
    <w:nsid w:val="52735000"/>
    <w:multiLevelType w:val="hybridMultilevel"/>
    <w:tmpl w:val="CB40CE2C"/>
    <w:lvl w:ilvl="0" w:tplc="B66242D6">
      <w:numFmt w:val="bullet"/>
      <w:lvlText w:val="–"/>
      <w:lvlJc w:val="left"/>
      <w:pPr>
        <w:ind w:left="720" w:hanging="360"/>
      </w:pPr>
      <w:rPr>
        <w:rFonts w:ascii="Times New Roman" w:eastAsia="Times New Roman" w:hAnsi="Times New Roman" w:cs="Times New Roman" w:hint="default"/>
      </w:rPr>
    </w:lvl>
    <w:lvl w:ilvl="1" w:tplc="71B82D9C" w:tentative="1">
      <w:start w:val="1"/>
      <w:numFmt w:val="bullet"/>
      <w:lvlText w:val="o"/>
      <w:lvlJc w:val="left"/>
      <w:pPr>
        <w:ind w:left="1440" w:hanging="360"/>
      </w:pPr>
      <w:rPr>
        <w:rFonts w:ascii="Courier New" w:hAnsi="Courier New" w:cs="Courier New" w:hint="default"/>
      </w:rPr>
    </w:lvl>
    <w:lvl w:ilvl="2" w:tplc="024C9AE0" w:tentative="1">
      <w:start w:val="1"/>
      <w:numFmt w:val="bullet"/>
      <w:lvlText w:val=""/>
      <w:lvlJc w:val="left"/>
      <w:pPr>
        <w:ind w:left="2160" w:hanging="360"/>
      </w:pPr>
      <w:rPr>
        <w:rFonts w:ascii="Wingdings" w:hAnsi="Wingdings" w:hint="default"/>
      </w:rPr>
    </w:lvl>
    <w:lvl w:ilvl="3" w:tplc="00983A70" w:tentative="1">
      <w:start w:val="1"/>
      <w:numFmt w:val="bullet"/>
      <w:lvlText w:val=""/>
      <w:lvlJc w:val="left"/>
      <w:pPr>
        <w:ind w:left="2880" w:hanging="360"/>
      </w:pPr>
      <w:rPr>
        <w:rFonts w:ascii="Symbol" w:hAnsi="Symbol" w:hint="default"/>
      </w:rPr>
    </w:lvl>
    <w:lvl w:ilvl="4" w:tplc="3AC876FA" w:tentative="1">
      <w:start w:val="1"/>
      <w:numFmt w:val="bullet"/>
      <w:lvlText w:val="o"/>
      <w:lvlJc w:val="left"/>
      <w:pPr>
        <w:ind w:left="3600" w:hanging="360"/>
      </w:pPr>
      <w:rPr>
        <w:rFonts w:ascii="Courier New" w:hAnsi="Courier New" w:cs="Courier New" w:hint="default"/>
      </w:rPr>
    </w:lvl>
    <w:lvl w:ilvl="5" w:tplc="F2728BEE" w:tentative="1">
      <w:start w:val="1"/>
      <w:numFmt w:val="bullet"/>
      <w:lvlText w:val=""/>
      <w:lvlJc w:val="left"/>
      <w:pPr>
        <w:ind w:left="4320" w:hanging="360"/>
      </w:pPr>
      <w:rPr>
        <w:rFonts w:ascii="Wingdings" w:hAnsi="Wingdings" w:hint="default"/>
      </w:rPr>
    </w:lvl>
    <w:lvl w:ilvl="6" w:tplc="C96CB6DC" w:tentative="1">
      <w:start w:val="1"/>
      <w:numFmt w:val="bullet"/>
      <w:lvlText w:val=""/>
      <w:lvlJc w:val="left"/>
      <w:pPr>
        <w:ind w:left="5040" w:hanging="360"/>
      </w:pPr>
      <w:rPr>
        <w:rFonts w:ascii="Symbol" w:hAnsi="Symbol" w:hint="default"/>
      </w:rPr>
    </w:lvl>
    <w:lvl w:ilvl="7" w:tplc="A49CA71E" w:tentative="1">
      <w:start w:val="1"/>
      <w:numFmt w:val="bullet"/>
      <w:lvlText w:val="o"/>
      <w:lvlJc w:val="left"/>
      <w:pPr>
        <w:ind w:left="5760" w:hanging="360"/>
      </w:pPr>
      <w:rPr>
        <w:rFonts w:ascii="Courier New" w:hAnsi="Courier New" w:cs="Courier New" w:hint="default"/>
      </w:rPr>
    </w:lvl>
    <w:lvl w:ilvl="8" w:tplc="AD144CB2" w:tentative="1">
      <w:start w:val="1"/>
      <w:numFmt w:val="bullet"/>
      <w:lvlText w:val=""/>
      <w:lvlJc w:val="left"/>
      <w:pPr>
        <w:ind w:left="6480" w:hanging="360"/>
      </w:pPr>
      <w:rPr>
        <w:rFonts w:ascii="Wingdings" w:hAnsi="Wingdings" w:hint="default"/>
      </w:rPr>
    </w:lvl>
  </w:abstractNum>
  <w:abstractNum w:abstractNumId="15">
    <w:nsid w:val="53D31F24"/>
    <w:multiLevelType w:val="hybridMultilevel"/>
    <w:tmpl w:val="A6E05460"/>
    <w:lvl w:ilvl="0" w:tplc="4268E05A">
      <w:numFmt w:val="bullet"/>
      <w:lvlText w:val="–"/>
      <w:lvlJc w:val="left"/>
      <w:pPr>
        <w:ind w:left="720" w:hanging="360"/>
      </w:pPr>
      <w:rPr>
        <w:rFonts w:ascii="Times New Roman" w:eastAsia="Times New Roman" w:hAnsi="Times New Roman" w:cs="Times New Roman" w:hint="default"/>
      </w:rPr>
    </w:lvl>
    <w:lvl w:ilvl="1" w:tplc="7A44F16C" w:tentative="1">
      <w:start w:val="1"/>
      <w:numFmt w:val="bullet"/>
      <w:lvlText w:val="o"/>
      <w:lvlJc w:val="left"/>
      <w:pPr>
        <w:ind w:left="1440" w:hanging="360"/>
      </w:pPr>
      <w:rPr>
        <w:rFonts w:ascii="Courier New" w:hAnsi="Courier New" w:cs="Courier New" w:hint="default"/>
      </w:rPr>
    </w:lvl>
    <w:lvl w:ilvl="2" w:tplc="65FCCEF2" w:tentative="1">
      <w:start w:val="1"/>
      <w:numFmt w:val="bullet"/>
      <w:lvlText w:val=""/>
      <w:lvlJc w:val="left"/>
      <w:pPr>
        <w:ind w:left="2160" w:hanging="360"/>
      </w:pPr>
      <w:rPr>
        <w:rFonts w:ascii="Wingdings" w:hAnsi="Wingdings" w:hint="default"/>
      </w:rPr>
    </w:lvl>
    <w:lvl w:ilvl="3" w:tplc="B0E0011A" w:tentative="1">
      <w:start w:val="1"/>
      <w:numFmt w:val="bullet"/>
      <w:lvlText w:val=""/>
      <w:lvlJc w:val="left"/>
      <w:pPr>
        <w:ind w:left="2880" w:hanging="360"/>
      </w:pPr>
      <w:rPr>
        <w:rFonts w:ascii="Symbol" w:hAnsi="Symbol" w:hint="default"/>
      </w:rPr>
    </w:lvl>
    <w:lvl w:ilvl="4" w:tplc="8740120E" w:tentative="1">
      <w:start w:val="1"/>
      <w:numFmt w:val="bullet"/>
      <w:lvlText w:val="o"/>
      <w:lvlJc w:val="left"/>
      <w:pPr>
        <w:ind w:left="3600" w:hanging="360"/>
      </w:pPr>
      <w:rPr>
        <w:rFonts w:ascii="Courier New" w:hAnsi="Courier New" w:cs="Courier New" w:hint="default"/>
      </w:rPr>
    </w:lvl>
    <w:lvl w:ilvl="5" w:tplc="1BAAC890" w:tentative="1">
      <w:start w:val="1"/>
      <w:numFmt w:val="bullet"/>
      <w:lvlText w:val=""/>
      <w:lvlJc w:val="left"/>
      <w:pPr>
        <w:ind w:left="4320" w:hanging="360"/>
      </w:pPr>
      <w:rPr>
        <w:rFonts w:ascii="Wingdings" w:hAnsi="Wingdings" w:hint="default"/>
      </w:rPr>
    </w:lvl>
    <w:lvl w:ilvl="6" w:tplc="BC1C0412" w:tentative="1">
      <w:start w:val="1"/>
      <w:numFmt w:val="bullet"/>
      <w:lvlText w:val=""/>
      <w:lvlJc w:val="left"/>
      <w:pPr>
        <w:ind w:left="5040" w:hanging="360"/>
      </w:pPr>
      <w:rPr>
        <w:rFonts w:ascii="Symbol" w:hAnsi="Symbol" w:hint="default"/>
      </w:rPr>
    </w:lvl>
    <w:lvl w:ilvl="7" w:tplc="967A3F36" w:tentative="1">
      <w:start w:val="1"/>
      <w:numFmt w:val="bullet"/>
      <w:lvlText w:val="o"/>
      <w:lvlJc w:val="left"/>
      <w:pPr>
        <w:ind w:left="5760" w:hanging="360"/>
      </w:pPr>
      <w:rPr>
        <w:rFonts w:ascii="Courier New" w:hAnsi="Courier New" w:cs="Courier New" w:hint="default"/>
      </w:rPr>
    </w:lvl>
    <w:lvl w:ilvl="8" w:tplc="5C3844FA" w:tentative="1">
      <w:start w:val="1"/>
      <w:numFmt w:val="bullet"/>
      <w:lvlText w:val=""/>
      <w:lvlJc w:val="left"/>
      <w:pPr>
        <w:ind w:left="6480" w:hanging="360"/>
      </w:pPr>
      <w:rPr>
        <w:rFonts w:ascii="Wingdings" w:hAnsi="Wingdings" w:hint="default"/>
      </w:rPr>
    </w:lvl>
  </w:abstractNum>
  <w:abstractNum w:abstractNumId="16">
    <w:nsid w:val="589F10E9"/>
    <w:multiLevelType w:val="hybridMultilevel"/>
    <w:tmpl w:val="BD7499D8"/>
    <w:lvl w:ilvl="0" w:tplc="1026FD74">
      <w:start w:val="1"/>
      <w:numFmt w:val="bullet"/>
      <w:lvlText w:val=""/>
      <w:lvlJc w:val="left"/>
      <w:pPr>
        <w:ind w:left="720" w:hanging="360"/>
      </w:pPr>
      <w:rPr>
        <w:rFonts w:ascii="Symbol" w:hAnsi="Symbol" w:hint="default"/>
      </w:rPr>
    </w:lvl>
    <w:lvl w:ilvl="1" w:tplc="0F9404F2" w:tentative="1">
      <w:start w:val="1"/>
      <w:numFmt w:val="bullet"/>
      <w:lvlText w:val="o"/>
      <w:lvlJc w:val="left"/>
      <w:pPr>
        <w:ind w:left="1440" w:hanging="360"/>
      </w:pPr>
      <w:rPr>
        <w:rFonts w:ascii="Courier New" w:hAnsi="Courier New" w:cs="Courier New" w:hint="default"/>
      </w:rPr>
    </w:lvl>
    <w:lvl w:ilvl="2" w:tplc="0476A0E2" w:tentative="1">
      <w:start w:val="1"/>
      <w:numFmt w:val="bullet"/>
      <w:lvlText w:val=""/>
      <w:lvlJc w:val="left"/>
      <w:pPr>
        <w:ind w:left="2160" w:hanging="360"/>
      </w:pPr>
      <w:rPr>
        <w:rFonts w:ascii="Wingdings" w:hAnsi="Wingdings" w:hint="default"/>
      </w:rPr>
    </w:lvl>
    <w:lvl w:ilvl="3" w:tplc="ADD654FA" w:tentative="1">
      <w:start w:val="1"/>
      <w:numFmt w:val="bullet"/>
      <w:lvlText w:val=""/>
      <w:lvlJc w:val="left"/>
      <w:pPr>
        <w:ind w:left="2880" w:hanging="360"/>
      </w:pPr>
      <w:rPr>
        <w:rFonts w:ascii="Symbol" w:hAnsi="Symbol" w:hint="default"/>
      </w:rPr>
    </w:lvl>
    <w:lvl w:ilvl="4" w:tplc="7CCE9140" w:tentative="1">
      <w:start w:val="1"/>
      <w:numFmt w:val="bullet"/>
      <w:lvlText w:val="o"/>
      <w:lvlJc w:val="left"/>
      <w:pPr>
        <w:ind w:left="3600" w:hanging="360"/>
      </w:pPr>
      <w:rPr>
        <w:rFonts w:ascii="Courier New" w:hAnsi="Courier New" w:cs="Courier New" w:hint="default"/>
      </w:rPr>
    </w:lvl>
    <w:lvl w:ilvl="5" w:tplc="B3683648" w:tentative="1">
      <w:start w:val="1"/>
      <w:numFmt w:val="bullet"/>
      <w:lvlText w:val=""/>
      <w:lvlJc w:val="left"/>
      <w:pPr>
        <w:ind w:left="4320" w:hanging="360"/>
      </w:pPr>
      <w:rPr>
        <w:rFonts w:ascii="Wingdings" w:hAnsi="Wingdings" w:hint="default"/>
      </w:rPr>
    </w:lvl>
    <w:lvl w:ilvl="6" w:tplc="BF781374" w:tentative="1">
      <w:start w:val="1"/>
      <w:numFmt w:val="bullet"/>
      <w:lvlText w:val=""/>
      <w:lvlJc w:val="left"/>
      <w:pPr>
        <w:ind w:left="5040" w:hanging="360"/>
      </w:pPr>
      <w:rPr>
        <w:rFonts w:ascii="Symbol" w:hAnsi="Symbol" w:hint="default"/>
      </w:rPr>
    </w:lvl>
    <w:lvl w:ilvl="7" w:tplc="96A83C34" w:tentative="1">
      <w:start w:val="1"/>
      <w:numFmt w:val="bullet"/>
      <w:lvlText w:val="o"/>
      <w:lvlJc w:val="left"/>
      <w:pPr>
        <w:ind w:left="5760" w:hanging="360"/>
      </w:pPr>
      <w:rPr>
        <w:rFonts w:ascii="Courier New" w:hAnsi="Courier New" w:cs="Courier New" w:hint="default"/>
      </w:rPr>
    </w:lvl>
    <w:lvl w:ilvl="8" w:tplc="E0A492A8" w:tentative="1">
      <w:start w:val="1"/>
      <w:numFmt w:val="bullet"/>
      <w:lvlText w:val=""/>
      <w:lvlJc w:val="left"/>
      <w:pPr>
        <w:ind w:left="6480" w:hanging="360"/>
      </w:pPr>
      <w:rPr>
        <w:rFonts w:ascii="Wingdings" w:hAnsi="Wingdings" w:hint="default"/>
      </w:rPr>
    </w:lvl>
  </w:abstractNum>
  <w:abstractNum w:abstractNumId="17">
    <w:nsid w:val="5B3D0595"/>
    <w:multiLevelType w:val="hybridMultilevel"/>
    <w:tmpl w:val="C5FCDC30"/>
    <w:lvl w:ilvl="0" w:tplc="4B9629EA">
      <w:start w:val="1"/>
      <w:numFmt w:val="bullet"/>
      <w:lvlText w:val=""/>
      <w:lvlJc w:val="left"/>
      <w:pPr>
        <w:ind w:left="720" w:hanging="360"/>
      </w:pPr>
      <w:rPr>
        <w:rFonts w:ascii="Symbol" w:hAnsi="Symbol" w:hint="default"/>
      </w:rPr>
    </w:lvl>
    <w:lvl w:ilvl="1" w:tplc="6A10640A" w:tentative="1">
      <w:start w:val="1"/>
      <w:numFmt w:val="bullet"/>
      <w:lvlText w:val="o"/>
      <w:lvlJc w:val="left"/>
      <w:pPr>
        <w:ind w:left="1440" w:hanging="360"/>
      </w:pPr>
      <w:rPr>
        <w:rFonts w:ascii="Courier New" w:hAnsi="Courier New" w:cs="Courier New" w:hint="default"/>
      </w:rPr>
    </w:lvl>
    <w:lvl w:ilvl="2" w:tplc="449C84A6" w:tentative="1">
      <w:start w:val="1"/>
      <w:numFmt w:val="bullet"/>
      <w:lvlText w:val=""/>
      <w:lvlJc w:val="left"/>
      <w:pPr>
        <w:ind w:left="2160" w:hanging="360"/>
      </w:pPr>
      <w:rPr>
        <w:rFonts w:ascii="Wingdings" w:hAnsi="Wingdings" w:hint="default"/>
      </w:rPr>
    </w:lvl>
    <w:lvl w:ilvl="3" w:tplc="4A7A99D2" w:tentative="1">
      <w:start w:val="1"/>
      <w:numFmt w:val="bullet"/>
      <w:lvlText w:val=""/>
      <w:lvlJc w:val="left"/>
      <w:pPr>
        <w:ind w:left="2880" w:hanging="360"/>
      </w:pPr>
      <w:rPr>
        <w:rFonts w:ascii="Symbol" w:hAnsi="Symbol" w:hint="default"/>
      </w:rPr>
    </w:lvl>
    <w:lvl w:ilvl="4" w:tplc="8174B4D8" w:tentative="1">
      <w:start w:val="1"/>
      <w:numFmt w:val="bullet"/>
      <w:lvlText w:val="o"/>
      <w:lvlJc w:val="left"/>
      <w:pPr>
        <w:ind w:left="3600" w:hanging="360"/>
      </w:pPr>
      <w:rPr>
        <w:rFonts w:ascii="Courier New" w:hAnsi="Courier New" w:cs="Courier New" w:hint="default"/>
      </w:rPr>
    </w:lvl>
    <w:lvl w:ilvl="5" w:tplc="454E357C" w:tentative="1">
      <w:start w:val="1"/>
      <w:numFmt w:val="bullet"/>
      <w:lvlText w:val=""/>
      <w:lvlJc w:val="left"/>
      <w:pPr>
        <w:ind w:left="4320" w:hanging="360"/>
      </w:pPr>
      <w:rPr>
        <w:rFonts w:ascii="Wingdings" w:hAnsi="Wingdings" w:hint="default"/>
      </w:rPr>
    </w:lvl>
    <w:lvl w:ilvl="6" w:tplc="283AC594" w:tentative="1">
      <w:start w:val="1"/>
      <w:numFmt w:val="bullet"/>
      <w:lvlText w:val=""/>
      <w:lvlJc w:val="left"/>
      <w:pPr>
        <w:ind w:left="5040" w:hanging="360"/>
      </w:pPr>
      <w:rPr>
        <w:rFonts w:ascii="Symbol" w:hAnsi="Symbol" w:hint="default"/>
      </w:rPr>
    </w:lvl>
    <w:lvl w:ilvl="7" w:tplc="46B637F8" w:tentative="1">
      <w:start w:val="1"/>
      <w:numFmt w:val="bullet"/>
      <w:lvlText w:val="o"/>
      <w:lvlJc w:val="left"/>
      <w:pPr>
        <w:ind w:left="5760" w:hanging="360"/>
      </w:pPr>
      <w:rPr>
        <w:rFonts w:ascii="Courier New" w:hAnsi="Courier New" w:cs="Courier New" w:hint="default"/>
      </w:rPr>
    </w:lvl>
    <w:lvl w:ilvl="8" w:tplc="91CEFDB0" w:tentative="1">
      <w:start w:val="1"/>
      <w:numFmt w:val="bullet"/>
      <w:lvlText w:val=""/>
      <w:lvlJc w:val="left"/>
      <w:pPr>
        <w:ind w:left="6480" w:hanging="360"/>
      </w:pPr>
      <w:rPr>
        <w:rFonts w:ascii="Wingdings" w:hAnsi="Wingdings" w:hint="default"/>
      </w:rPr>
    </w:lvl>
  </w:abstractNum>
  <w:abstractNum w:abstractNumId="18">
    <w:nsid w:val="5D537AD1"/>
    <w:multiLevelType w:val="hybridMultilevel"/>
    <w:tmpl w:val="DB4EBC54"/>
    <w:lvl w:ilvl="0" w:tplc="9B801BA0">
      <w:numFmt w:val="bullet"/>
      <w:lvlText w:val=""/>
      <w:lvlJc w:val="left"/>
      <w:pPr>
        <w:ind w:left="420" w:hanging="360"/>
      </w:pPr>
      <w:rPr>
        <w:rFonts w:ascii="Symbol" w:eastAsia="Times New Roman" w:hAnsi="Symbol" w:cs="Times New Roman" w:hint="default"/>
      </w:rPr>
    </w:lvl>
    <w:lvl w:ilvl="1" w:tplc="41C24498" w:tentative="1">
      <w:start w:val="1"/>
      <w:numFmt w:val="bullet"/>
      <w:lvlText w:val="o"/>
      <w:lvlJc w:val="left"/>
      <w:pPr>
        <w:tabs>
          <w:tab w:val="num" w:pos="1440"/>
        </w:tabs>
        <w:ind w:left="1440" w:hanging="360"/>
      </w:pPr>
      <w:rPr>
        <w:rFonts w:ascii="Courier New" w:hAnsi="Courier New" w:cs="Courier New" w:hint="default"/>
      </w:rPr>
    </w:lvl>
    <w:lvl w:ilvl="2" w:tplc="C65C40B8" w:tentative="1">
      <w:start w:val="1"/>
      <w:numFmt w:val="bullet"/>
      <w:lvlText w:val=""/>
      <w:lvlJc w:val="left"/>
      <w:pPr>
        <w:tabs>
          <w:tab w:val="num" w:pos="2160"/>
        </w:tabs>
        <w:ind w:left="2160" w:hanging="360"/>
      </w:pPr>
      <w:rPr>
        <w:rFonts w:ascii="Wingdings" w:hAnsi="Wingdings" w:hint="default"/>
      </w:rPr>
    </w:lvl>
    <w:lvl w:ilvl="3" w:tplc="4352F788" w:tentative="1">
      <w:start w:val="1"/>
      <w:numFmt w:val="bullet"/>
      <w:lvlText w:val=""/>
      <w:lvlJc w:val="left"/>
      <w:pPr>
        <w:tabs>
          <w:tab w:val="num" w:pos="2880"/>
        </w:tabs>
        <w:ind w:left="2880" w:hanging="360"/>
      </w:pPr>
      <w:rPr>
        <w:rFonts w:ascii="Symbol" w:hAnsi="Symbol" w:hint="default"/>
      </w:rPr>
    </w:lvl>
    <w:lvl w:ilvl="4" w:tplc="A828ADFC" w:tentative="1">
      <w:start w:val="1"/>
      <w:numFmt w:val="bullet"/>
      <w:lvlText w:val="o"/>
      <w:lvlJc w:val="left"/>
      <w:pPr>
        <w:tabs>
          <w:tab w:val="num" w:pos="3600"/>
        </w:tabs>
        <w:ind w:left="3600" w:hanging="360"/>
      </w:pPr>
      <w:rPr>
        <w:rFonts w:ascii="Courier New" w:hAnsi="Courier New" w:cs="Courier New" w:hint="default"/>
      </w:rPr>
    </w:lvl>
    <w:lvl w:ilvl="5" w:tplc="4D7C1B1C" w:tentative="1">
      <w:start w:val="1"/>
      <w:numFmt w:val="bullet"/>
      <w:lvlText w:val=""/>
      <w:lvlJc w:val="left"/>
      <w:pPr>
        <w:tabs>
          <w:tab w:val="num" w:pos="4320"/>
        </w:tabs>
        <w:ind w:left="4320" w:hanging="360"/>
      </w:pPr>
      <w:rPr>
        <w:rFonts w:ascii="Wingdings" w:hAnsi="Wingdings" w:hint="default"/>
      </w:rPr>
    </w:lvl>
    <w:lvl w:ilvl="6" w:tplc="472CCEE2" w:tentative="1">
      <w:start w:val="1"/>
      <w:numFmt w:val="bullet"/>
      <w:lvlText w:val=""/>
      <w:lvlJc w:val="left"/>
      <w:pPr>
        <w:tabs>
          <w:tab w:val="num" w:pos="5040"/>
        </w:tabs>
        <w:ind w:left="5040" w:hanging="360"/>
      </w:pPr>
      <w:rPr>
        <w:rFonts w:ascii="Symbol" w:hAnsi="Symbol" w:hint="default"/>
      </w:rPr>
    </w:lvl>
    <w:lvl w:ilvl="7" w:tplc="40AC735A" w:tentative="1">
      <w:start w:val="1"/>
      <w:numFmt w:val="bullet"/>
      <w:lvlText w:val="o"/>
      <w:lvlJc w:val="left"/>
      <w:pPr>
        <w:tabs>
          <w:tab w:val="num" w:pos="5760"/>
        </w:tabs>
        <w:ind w:left="5760" w:hanging="360"/>
      </w:pPr>
      <w:rPr>
        <w:rFonts w:ascii="Courier New" w:hAnsi="Courier New" w:cs="Courier New" w:hint="default"/>
      </w:rPr>
    </w:lvl>
    <w:lvl w:ilvl="8" w:tplc="C1E26BD0" w:tentative="1">
      <w:start w:val="1"/>
      <w:numFmt w:val="bullet"/>
      <w:lvlText w:val=""/>
      <w:lvlJc w:val="left"/>
      <w:pPr>
        <w:tabs>
          <w:tab w:val="num" w:pos="6480"/>
        </w:tabs>
        <w:ind w:left="6480" w:hanging="360"/>
      </w:pPr>
      <w:rPr>
        <w:rFonts w:ascii="Wingdings" w:hAnsi="Wingdings" w:hint="default"/>
      </w:rPr>
    </w:lvl>
  </w:abstractNum>
  <w:abstractNum w:abstractNumId="19">
    <w:nsid w:val="61DC0942"/>
    <w:multiLevelType w:val="hybridMultilevel"/>
    <w:tmpl w:val="90DCECC0"/>
    <w:lvl w:ilvl="0" w:tplc="BB6474CC">
      <w:start w:val="1"/>
      <w:numFmt w:val="bullet"/>
      <w:lvlText w:val=""/>
      <w:lvlJc w:val="left"/>
      <w:pPr>
        <w:ind w:left="720" w:hanging="360"/>
      </w:pPr>
      <w:rPr>
        <w:rFonts w:ascii="Symbol" w:hAnsi="Symbol" w:hint="default"/>
      </w:rPr>
    </w:lvl>
    <w:lvl w:ilvl="1" w:tplc="1DAA6B0E" w:tentative="1">
      <w:start w:val="1"/>
      <w:numFmt w:val="bullet"/>
      <w:lvlText w:val="o"/>
      <w:lvlJc w:val="left"/>
      <w:pPr>
        <w:ind w:left="1440" w:hanging="360"/>
      </w:pPr>
      <w:rPr>
        <w:rFonts w:ascii="Courier New" w:hAnsi="Courier New" w:cs="Courier New" w:hint="default"/>
      </w:rPr>
    </w:lvl>
    <w:lvl w:ilvl="2" w:tplc="6C3225D0" w:tentative="1">
      <w:start w:val="1"/>
      <w:numFmt w:val="bullet"/>
      <w:lvlText w:val=""/>
      <w:lvlJc w:val="left"/>
      <w:pPr>
        <w:ind w:left="2160" w:hanging="360"/>
      </w:pPr>
      <w:rPr>
        <w:rFonts w:ascii="Wingdings" w:hAnsi="Wingdings" w:hint="default"/>
      </w:rPr>
    </w:lvl>
    <w:lvl w:ilvl="3" w:tplc="10AE65B4" w:tentative="1">
      <w:start w:val="1"/>
      <w:numFmt w:val="bullet"/>
      <w:lvlText w:val=""/>
      <w:lvlJc w:val="left"/>
      <w:pPr>
        <w:ind w:left="2880" w:hanging="360"/>
      </w:pPr>
      <w:rPr>
        <w:rFonts w:ascii="Symbol" w:hAnsi="Symbol" w:hint="default"/>
      </w:rPr>
    </w:lvl>
    <w:lvl w:ilvl="4" w:tplc="45A42BA2" w:tentative="1">
      <w:start w:val="1"/>
      <w:numFmt w:val="bullet"/>
      <w:lvlText w:val="o"/>
      <w:lvlJc w:val="left"/>
      <w:pPr>
        <w:ind w:left="3600" w:hanging="360"/>
      </w:pPr>
      <w:rPr>
        <w:rFonts w:ascii="Courier New" w:hAnsi="Courier New" w:cs="Courier New" w:hint="default"/>
      </w:rPr>
    </w:lvl>
    <w:lvl w:ilvl="5" w:tplc="3EE4FEF8" w:tentative="1">
      <w:start w:val="1"/>
      <w:numFmt w:val="bullet"/>
      <w:lvlText w:val=""/>
      <w:lvlJc w:val="left"/>
      <w:pPr>
        <w:ind w:left="4320" w:hanging="360"/>
      </w:pPr>
      <w:rPr>
        <w:rFonts w:ascii="Wingdings" w:hAnsi="Wingdings" w:hint="default"/>
      </w:rPr>
    </w:lvl>
    <w:lvl w:ilvl="6" w:tplc="099E4DFE" w:tentative="1">
      <w:start w:val="1"/>
      <w:numFmt w:val="bullet"/>
      <w:lvlText w:val=""/>
      <w:lvlJc w:val="left"/>
      <w:pPr>
        <w:ind w:left="5040" w:hanging="360"/>
      </w:pPr>
      <w:rPr>
        <w:rFonts w:ascii="Symbol" w:hAnsi="Symbol" w:hint="default"/>
      </w:rPr>
    </w:lvl>
    <w:lvl w:ilvl="7" w:tplc="5C603786" w:tentative="1">
      <w:start w:val="1"/>
      <w:numFmt w:val="bullet"/>
      <w:lvlText w:val="o"/>
      <w:lvlJc w:val="left"/>
      <w:pPr>
        <w:ind w:left="5760" w:hanging="360"/>
      </w:pPr>
      <w:rPr>
        <w:rFonts w:ascii="Courier New" w:hAnsi="Courier New" w:cs="Courier New" w:hint="default"/>
      </w:rPr>
    </w:lvl>
    <w:lvl w:ilvl="8" w:tplc="8F205666" w:tentative="1">
      <w:start w:val="1"/>
      <w:numFmt w:val="bullet"/>
      <w:lvlText w:val=""/>
      <w:lvlJc w:val="left"/>
      <w:pPr>
        <w:ind w:left="6480" w:hanging="360"/>
      </w:pPr>
      <w:rPr>
        <w:rFonts w:ascii="Wingdings" w:hAnsi="Wingdings" w:hint="default"/>
      </w:rPr>
    </w:lvl>
  </w:abstractNum>
  <w:abstractNum w:abstractNumId="20">
    <w:nsid w:val="61E84F52"/>
    <w:multiLevelType w:val="hybridMultilevel"/>
    <w:tmpl w:val="81BCA6F8"/>
    <w:lvl w:ilvl="0" w:tplc="67EEB0FA">
      <w:numFmt w:val="bullet"/>
      <w:lvlText w:val=""/>
      <w:lvlJc w:val="left"/>
      <w:pPr>
        <w:ind w:left="420" w:hanging="360"/>
      </w:pPr>
      <w:rPr>
        <w:rFonts w:ascii="Symbol" w:eastAsia="Times New Roman" w:hAnsi="Symbol" w:cs="Times New Roman" w:hint="default"/>
      </w:rPr>
    </w:lvl>
    <w:lvl w:ilvl="1" w:tplc="15360C62" w:tentative="1">
      <w:start w:val="1"/>
      <w:numFmt w:val="bullet"/>
      <w:lvlText w:val="o"/>
      <w:lvlJc w:val="left"/>
      <w:pPr>
        <w:tabs>
          <w:tab w:val="num" w:pos="1440"/>
        </w:tabs>
        <w:ind w:left="1440" w:hanging="360"/>
      </w:pPr>
      <w:rPr>
        <w:rFonts w:ascii="Courier New" w:hAnsi="Courier New" w:cs="Courier New" w:hint="default"/>
      </w:rPr>
    </w:lvl>
    <w:lvl w:ilvl="2" w:tplc="6B90CB50" w:tentative="1">
      <w:start w:val="1"/>
      <w:numFmt w:val="bullet"/>
      <w:lvlText w:val=""/>
      <w:lvlJc w:val="left"/>
      <w:pPr>
        <w:tabs>
          <w:tab w:val="num" w:pos="2160"/>
        </w:tabs>
        <w:ind w:left="2160" w:hanging="360"/>
      </w:pPr>
      <w:rPr>
        <w:rFonts w:ascii="Wingdings" w:hAnsi="Wingdings" w:hint="default"/>
      </w:rPr>
    </w:lvl>
    <w:lvl w:ilvl="3" w:tplc="62BA04FA" w:tentative="1">
      <w:start w:val="1"/>
      <w:numFmt w:val="bullet"/>
      <w:lvlText w:val=""/>
      <w:lvlJc w:val="left"/>
      <w:pPr>
        <w:tabs>
          <w:tab w:val="num" w:pos="2880"/>
        </w:tabs>
        <w:ind w:left="2880" w:hanging="360"/>
      </w:pPr>
      <w:rPr>
        <w:rFonts w:ascii="Symbol" w:hAnsi="Symbol" w:hint="default"/>
      </w:rPr>
    </w:lvl>
    <w:lvl w:ilvl="4" w:tplc="5E8CA080" w:tentative="1">
      <w:start w:val="1"/>
      <w:numFmt w:val="bullet"/>
      <w:lvlText w:val="o"/>
      <w:lvlJc w:val="left"/>
      <w:pPr>
        <w:tabs>
          <w:tab w:val="num" w:pos="3600"/>
        </w:tabs>
        <w:ind w:left="3600" w:hanging="360"/>
      </w:pPr>
      <w:rPr>
        <w:rFonts w:ascii="Courier New" w:hAnsi="Courier New" w:cs="Courier New" w:hint="default"/>
      </w:rPr>
    </w:lvl>
    <w:lvl w:ilvl="5" w:tplc="E8E657AA" w:tentative="1">
      <w:start w:val="1"/>
      <w:numFmt w:val="bullet"/>
      <w:lvlText w:val=""/>
      <w:lvlJc w:val="left"/>
      <w:pPr>
        <w:tabs>
          <w:tab w:val="num" w:pos="4320"/>
        </w:tabs>
        <w:ind w:left="4320" w:hanging="360"/>
      </w:pPr>
      <w:rPr>
        <w:rFonts w:ascii="Wingdings" w:hAnsi="Wingdings" w:hint="default"/>
      </w:rPr>
    </w:lvl>
    <w:lvl w:ilvl="6" w:tplc="6DC8FEB4" w:tentative="1">
      <w:start w:val="1"/>
      <w:numFmt w:val="bullet"/>
      <w:lvlText w:val=""/>
      <w:lvlJc w:val="left"/>
      <w:pPr>
        <w:tabs>
          <w:tab w:val="num" w:pos="5040"/>
        </w:tabs>
        <w:ind w:left="5040" w:hanging="360"/>
      </w:pPr>
      <w:rPr>
        <w:rFonts w:ascii="Symbol" w:hAnsi="Symbol" w:hint="default"/>
      </w:rPr>
    </w:lvl>
    <w:lvl w:ilvl="7" w:tplc="CFD6DD10" w:tentative="1">
      <w:start w:val="1"/>
      <w:numFmt w:val="bullet"/>
      <w:lvlText w:val="o"/>
      <w:lvlJc w:val="left"/>
      <w:pPr>
        <w:tabs>
          <w:tab w:val="num" w:pos="5760"/>
        </w:tabs>
        <w:ind w:left="5760" w:hanging="360"/>
      </w:pPr>
      <w:rPr>
        <w:rFonts w:ascii="Courier New" w:hAnsi="Courier New" w:cs="Courier New" w:hint="default"/>
      </w:rPr>
    </w:lvl>
    <w:lvl w:ilvl="8" w:tplc="6AB0492A" w:tentative="1">
      <w:start w:val="1"/>
      <w:numFmt w:val="bullet"/>
      <w:lvlText w:val=""/>
      <w:lvlJc w:val="left"/>
      <w:pPr>
        <w:tabs>
          <w:tab w:val="num" w:pos="6480"/>
        </w:tabs>
        <w:ind w:left="6480" w:hanging="360"/>
      </w:pPr>
      <w:rPr>
        <w:rFonts w:ascii="Wingdings" w:hAnsi="Wingdings" w:hint="default"/>
      </w:rPr>
    </w:lvl>
  </w:abstractNum>
  <w:abstractNum w:abstractNumId="21">
    <w:nsid w:val="674C1104"/>
    <w:multiLevelType w:val="hybridMultilevel"/>
    <w:tmpl w:val="E99E0AAA"/>
    <w:lvl w:ilvl="0" w:tplc="2A28ADD4">
      <w:start w:val="1"/>
      <w:numFmt w:val="bullet"/>
      <w:lvlText w:val="–"/>
      <w:lvlJc w:val="left"/>
      <w:pPr>
        <w:ind w:left="720" w:hanging="360"/>
      </w:pPr>
      <w:rPr>
        <w:rFonts w:ascii="Times New Roman" w:eastAsia="Times New Roman" w:hAnsi="Times New Roman" w:cs="Times New Roman" w:hint="default"/>
      </w:rPr>
    </w:lvl>
    <w:lvl w:ilvl="1" w:tplc="381E4330" w:tentative="1">
      <w:start w:val="1"/>
      <w:numFmt w:val="bullet"/>
      <w:lvlText w:val="o"/>
      <w:lvlJc w:val="left"/>
      <w:pPr>
        <w:ind w:left="1440" w:hanging="360"/>
      </w:pPr>
      <w:rPr>
        <w:rFonts w:ascii="Courier New" w:hAnsi="Courier New" w:cs="Courier New" w:hint="default"/>
      </w:rPr>
    </w:lvl>
    <w:lvl w:ilvl="2" w:tplc="FA482026" w:tentative="1">
      <w:start w:val="1"/>
      <w:numFmt w:val="bullet"/>
      <w:lvlText w:val=""/>
      <w:lvlJc w:val="left"/>
      <w:pPr>
        <w:ind w:left="2160" w:hanging="360"/>
      </w:pPr>
      <w:rPr>
        <w:rFonts w:ascii="Wingdings" w:hAnsi="Wingdings" w:hint="default"/>
      </w:rPr>
    </w:lvl>
    <w:lvl w:ilvl="3" w:tplc="D868C0D6" w:tentative="1">
      <w:start w:val="1"/>
      <w:numFmt w:val="bullet"/>
      <w:lvlText w:val=""/>
      <w:lvlJc w:val="left"/>
      <w:pPr>
        <w:ind w:left="2880" w:hanging="360"/>
      </w:pPr>
      <w:rPr>
        <w:rFonts w:ascii="Symbol" w:hAnsi="Symbol" w:hint="default"/>
      </w:rPr>
    </w:lvl>
    <w:lvl w:ilvl="4" w:tplc="8620159A" w:tentative="1">
      <w:start w:val="1"/>
      <w:numFmt w:val="bullet"/>
      <w:lvlText w:val="o"/>
      <w:lvlJc w:val="left"/>
      <w:pPr>
        <w:ind w:left="3600" w:hanging="360"/>
      </w:pPr>
      <w:rPr>
        <w:rFonts w:ascii="Courier New" w:hAnsi="Courier New" w:cs="Courier New" w:hint="default"/>
      </w:rPr>
    </w:lvl>
    <w:lvl w:ilvl="5" w:tplc="17C2CA2C" w:tentative="1">
      <w:start w:val="1"/>
      <w:numFmt w:val="bullet"/>
      <w:lvlText w:val=""/>
      <w:lvlJc w:val="left"/>
      <w:pPr>
        <w:ind w:left="4320" w:hanging="360"/>
      </w:pPr>
      <w:rPr>
        <w:rFonts w:ascii="Wingdings" w:hAnsi="Wingdings" w:hint="default"/>
      </w:rPr>
    </w:lvl>
    <w:lvl w:ilvl="6" w:tplc="7316ADE0" w:tentative="1">
      <w:start w:val="1"/>
      <w:numFmt w:val="bullet"/>
      <w:lvlText w:val=""/>
      <w:lvlJc w:val="left"/>
      <w:pPr>
        <w:ind w:left="5040" w:hanging="360"/>
      </w:pPr>
      <w:rPr>
        <w:rFonts w:ascii="Symbol" w:hAnsi="Symbol" w:hint="default"/>
      </w:rPr>
    </w:lvl>
    <w:lvl w:ilvl="7" w:tplc="EA1CB65C" w:tentative="1">
      <w:start w:val="1"/>
      <w:numFmt w:val="bullet"/>
      <w:lvlText w:val="o"/>
      <w:lvlJc w:val="left"/>
      <w:pPr>
        <w:ind w:left="5760" w:hanging="360"/>
      </w:pPr>
      <w:rPr>
        <w:rFonts w:ascii="Courier New" w:hAnsi="Courier New" w:cs="Courier New" w:hint="default"/>
      </w:rPr>
    </w:lvl>
    <w:lvl w:ilvl="8" w:tplc="62361F48" w:tentative="1">
      <w:start w:val="1"/>
      <w:numFmt w:val="bullet"/>
      <w:lvlText w:val=""/>
      <w:lvlJc w:val="left"/>
      <w:pPr>
        <w:ind w:left="6480" w:hanging="360"/>
      </w:pPr>
      <w:rPr>
        <w:rFonts w:ascii="Wingdings" w:hAnsi="Wingdings" w:hint="default"/>
      </w:rPr>
    </w:lvl>
  </w:abstractNum>
  <w:abstractNum w:abstractNumId="22">
    <w:nsid w:val="6DAA5C0A"/>
    <w:multiLevelType w:val="multilevel"/>
    <w:tmpl w:val="7612EB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0C74D5B"/>
    <w:multiLevelType w:val="hybridMultilevel"/>
    <w:tmpl w:val="D4F8B810"/>
    <w:lvl w:ilvl="0" w:tplc="CD6AE70E">
      <w:start w:val="1"/>
      <w:numFmt w:val="bullet"/>
      <w:lvlText w:val=""/>
      <w:lvlJc w:val="left"/>
      <w:pPr>
        <w:ind w:left="1800" w:hanging="360"/>
      </w:pPr>
      <w:rPr>
        <w:rFonts w:ascii="Symbol" w:hAnsi="Symbol" w:hint="default"/>
      </w:rPr>
    </w:lvl>
    <w:lvl w:ilvl="1" w:tplc="8D72B6B2" w:tentative="1">
      <w:start w:val="1"/>
      <w:numFmt w:val="bullet"/>
      <w:lvlText w:val="o"/>
      <w:lvlJc w:val="left"/>
      <w:pPr>
        <w:ind w:left="2520" w:hanging="360"/>
      </w:pPr>
      <w:rPr>
        <w:rFonts w:ascii="Courier New" w:hAnsi="Courier New" w:cs="Courier New" w:hint="default"/>
      </w:rPr>
    </w:lvl>
    <w:lvl w:ilvl="2" w:tplc="3E4EB24A" w:tentative="1">
      <w:start w:val="1"/>
      <w:numFmt w:val="bullet"/>
      <w:lvlText w:val=""/>
      <w:lvlJc w:val="left"/>
      <w:pPr>
        <w:ind w:left="3240" w:hanging="360"/>
      </w:pPr>
      <w:rPr>
        <w:rFonts w:ascii="Wingdings" w:hAnsi="Wingdings" w:hint="default"/>
      </w:rPr>
    </w:lvl>
    <w:lvl w:ilvl="3" w:tplc="30A0D550" w:tentative="1">
      <w:start w:val="1"/>
      <w:numFmt w:val="bullet"/>
      <w:lvlText w:val=""/>
      <w:lvlJc w:val="left"/>
      <w:pPr>
        <w:ind w:left="3960" w:hanging="360"/>
      </w:pPr>
      <w:rPr>
        <w:rFonts w:ascii="Symbol" w:hAnsi="Symbol" w:hint="default"/>
      </w:rPr>
    </w:lvl>
    <w:lvl w:ilvl="4" w:tplc="EC6473E8" w:tentative="1">
      <w:start w:val="1"/>
      <w:numFmt w:val="bullet"/>
      <w:lvlText w:val="o"/>
      <w:lvlJc w:val="left"/>
      <w:pPr>
        <w:ind w:left="4680" w:hanging="360"/>
      </w:pPr>
      <w:rPr>
        <w:rFonts w:ascii="Courier New" w:hAnsi="Courier New" w:cs="Courier New" w:hint="default"/>
      </w:rPr>
    </w:lvl>
    <w:lvl w:ilvl="5" w:tplc="004CC544" w:tentative="1">
      <w:start w:val="1"/>
      <w:numFmt w:val="bullet"/>
      <w:lvlText w:val=""/>
      <w:lvlJc w:val="left"/>
      <w:pPr>
        <w:ind w:left="5400" w:hanging="360"/>
      </w:pPr>
      <w:rPr>
        <w:rFonts w:ascii="Wingdings" w:hAnsi="Wingdings" w:hint="default"/>
      </w:rPr>
    </w:lvl>
    <w:lvl w:ilvl="6" w:tplc="79A8C2FA" w:tentative="1">
      <w:start w:val="1"/>
      <w:numFmt w:val="bullet"/>
      <w:lvlText w:val=""/>
      <w:lvlJc w:val="left"/>
      <w:pPr>
        <w:ind w:left="6120" w:hanging="360"/>
      </w:pPr>
      <w:rPr>
        <w:rFonts w:ascii="Symbol" w:hAnsi="Symbol" w:hint="default"/>
      </w:rPr>
    </w:lvl>
    <w:lvl w:ilvl="7" w:tplc="ACF81688" w:tentative="1">
      <w:start w:val="1"/>
      <w:numFmt w:val="bullet"/>
      <w:lvlText w:val="o"/>
      <w:lvlJc w:val="left"/>
      <w:pPr>
        <w:ind w:left="6840" w:hanging="360"/>
      </w:pPr>
      <w:rPr>
        <w:rFonts w:ascii="Courier New" w:hAnsi="Courier New" w:cs="Courier New" w:hint="default"/>
      </w:rPr>
    </w:lvl>
    <w:lvl w:ilvl="8" w:tplc="C92058C8" w:tentative="1">
      <w:start w:val="1"/>
      <w:numFmt w:val="bullet"/>
      <w:lvlText w:val=""/>
      <w:lvlJc w:val="left"/>
      <w:pPr>
        <w:ind w:left="7560" w:hanging="360"/>
      </w:pPr>
      <w:rPr>
        <w:rFonts w:ascii="Wingdings" w:hAnsi="Wingdings" w:hint="default"/>
      </w:rPr>
    </w:lvl>
  </w:abstractNum>
  <w:abstractNum w:abstractNumId="24">
    <w:nsid w:val="74827B71"/>
    <w:multiLevelType w:val="hybridMultilevel"/>
    <w:tmpl w:val="EE04941C"/>
    <w:lvl w:ilvl="0" w:tplc="208CEC02">
      <w:numFmt w:val="bullet"/>
      <w:lvlText w:val=""/>
      <w:lvlJc w:val="left"/>
      <w:pPr>
        <w:ind w:left="420" w:hanging="360"/>
      </w:pPr>
      <w:rPr>
        <w:rFonts w:ascii="Symbol" w:eastAsia="Times New Roman" w:hAnsi="Symbol" w:cs="Times New Roman" w:hint="default"/>
      </w:rPr>
    </w:lvl>
    <w:lvl w:ilvl="1" w:tplc="AA8E72FC" w:tentative="1">
      <w:start w:val="1"/>
      <w:numFmt w:val="bullet"/>
      <w:lvlText w:val="o"/>
      <w:lvlJc w:val="left"/>
      <w:pPr>
        <w:tabs>
          <w:tab w:val="num" w:pos="1440"/>
        </w:tabs>
        <w:ind w:left="1440" w:hanging="360"/>
      </w:pPr>
      <w:rPr>
        <w:rFonts w:ascii="Courier New" w:hAnsi="Courier New" w:cs="Courier New" w:hint="default"/>
      </w:rPr>
    </w:lvl>
    <w:lvl w:ilvl="2" w:tplc="9A180DC0" w:tentative="1">
      <w:start w:val="1"/>
      <w:numFmt w:val="bullet"/>
      <w:lvlText w:val=""/>
      <w:lvlJc w:val="left"/>
      <w:pPr>
        <w:tabs>
          <w:tab w:val="num" w:pos="2160"/>
        </w:tabs>
        <w:ind w:left="2160" w:hanging="360"/>
      </w:pPr>
      <w:rPr>
        <w:rFonts w:ascii="Wingdings" w:hAnsi="Wingdings" w:hint="default"/>
      </w:rPr>
    </w:lvl>
    <w:lvl w:ilvl="3" w:tplc="DEBA0BD6" w:tentative="1">
      <w:start w:val="1"/>
      <w:numFmt w:val="bullet"/>
      <w:lvlText w:val=""/>
      <w:lvlJc w:val="left"/>
      <w:pPr>
        <w:tabs>
          <w:tab w:val="num" w:pos="2880"/>
        </w:tabs>
        <w:ind w:left="2880" w:hanging="360"/>
      </w:pPr>
      <w:rPr>
        <w:rFonts w:ascii="Symbol" w:hAnsi="Symbol" w:hint="default"/>
      </w:rPr>
    </w:lvl>
    <w:lvl w:ilvl="4" w:tplc="61AA18BA" w:tentative="1">
      <w:start w:val="1"/>
      <w:numFmt w:val="bullet"/>
      <w:lvlText w:val="o"/>
      <w:lvlJc w:val="left"/>
      <w:pPr>
        <w:tabs>
          <w:tab w:val="num" w:pos="3600"/>
        </w:tabs>
        <w:ind w:left="3600" w:hanging="360"/>
      </w:pPr>
      <w:rPr>
        <w:rFonts w:ascii="Courier New" w:hAnsi="Courier New" w:cs="Courier New" w:hint="default"/>
      </w:rPr>
    </w:lvl>
    <w:lvl w:ilvl="5" w:tplc="09D23A0C" w:tentative="1">
      <w:start w:val="1"/>
      <w:numFmt w:val="bullet"/>
      <w:lvlText w:val=""/>
      <w:lvlJc w:val="left"/>
      <w:pPr>
        <w:tabs>
          <w:tab w:val="num" w:pos="4320"/>
        </w:tabs>
        <w:ind w:left="4320" w:hanging="360"/>
      </w:pPr>
      <w:rPr>
        <w:rFonts w:ascii="Wingdings" w:hAnsi="Wingdings" w:hint="default"/>
      </w:rPr>
    </w:lvl>
    <w:lvl w:ilvl="6" w:tplc="548C0CC4" w:tentative="1">
      <w:start w:val="1"/>
      <w:numFmt w:val="bullet"/>
      <w:lvlText w:val=""/>
      <w:lvlJc w:val="left"/>
      <w:pPr>
        <w:tabs>
          <w:tab w:val="num" w:pos="5040"/>
        </w:tabs>
        <w:ind w:left="5040" w:hanging="360"/>
      </w:pPr>
      <w:rPr>
        <w:rFonts w:ascii="Symbol" w:hAnsi="Symbol" w:hint="default"/>
      </w:rPr>
    </w:lvl>
    <w:lvl w:ilvl="7" w:tplc="082CCA30" w:tentative="1">
      <w:start w:val="1"/>
      <w:numFmt w:val="bullet"/>
      <w:lvlText w:val="o"/>
      <w:lvlJc w:val="left"/>
      <w:pPr>
        <w:tabs>
          <w:tab w:val="num" w:pos="5760"/>
        </w:tabs>
        <w:ind w:left="5760" w:hanging="360"/>
      </w:pPr>
      <w:rPr>
        <w:rFonts w:ascii="Courier New" w:hAnsi="Courier New" w:cs="Courier New" w:hint="default"/>
      </w:rPr>
    </w:lvl>
    <w:lvl w:ilvl="8" w:tplc="104C892C" w:tentative="1">
      <w:start w:val="1"/>
      <w:numFmt w:val="bullet"/>
      <w:lvlText w:val=""/>
      <w:lvlJc w:val="left"/>
      <w:pPr>
        <w:tabs>
          <w:tab w:val="num" w:pos="6480"/>
        </w:tabs>
        <w:ind w:left="6480" w:hanging="360"/>
      </w:pPr>
      <w:rPr>
        <w:rFonts w:ascii="Wingdings" w:hAnsi="Wingdings" w:hint="default"/>
      </w:rPr>
    </w:lvl>
  </w:abstractNum>
  <w:abstractNum w:abstractNumId="25">
    <w:nsid w:val="7C2F7ADF"/>
    <w:multiLevelType w:val="hybridMultilevel"/>
    <w:tmpl w:val="A4D06184"/>
    <w:lvl w:ilvl="0" w:tplc="AF56FD54">
      <w:numFmt w:val="bullet"/>
      <w:lvlText w:val="–"/>
      <w:lvlJc w:val="left"/>
      <w:pPr>
        <w:ind w:left="720" w:hanging="360"/>
      </w:pPr>
      <w:rPr>
        <w:rFonts w:ascii="Times New Roman" w:eastAsia="Times New Roman" w:hAnsi="Times New Roman" w:cs="Times New Roman" w:hint="default"/>
      </w:rPr>
    </w:lvl>
    <w:lvl w:ilvl="1" w:tplc="49D03BF2" w:tentative="1">
      <w:start w:val="1"/>
      <w:numFmt w:val="bullet"/>
      <w:lvlText w:val="o"/>
      <w:lvlJc w:val="left"/>
      <w:pPr>
        <w:ind w:left="1440" w:hanging="360"/>
      </w:pPr>
      <w:rPr>
        <w:rFonts w:ascii="Courier New" w:hAnsi="Courier New" w:cs="Courier New" w:hint="default"/>
      </w:rPr>
    </w:lvl>
    <w:lvl w:ilvl="2" w:tplc="08CCBE40" w:tentative="1">
      <w:start w:val="1"/>
      <w:numFmt w:val="bullet"/>
      <w:lvlText w:val=""/>
      <w:lvlJc w:val="left"/>
      <w:pPr>
        <w:ind w:left="2160" w:hanging="360"/>
      </w:pPr>
      <w:rPr>
        <w:rFonts w:ascii="Wingdings" w:hAnsi="Wingdings" w:hint="default"/>
      </w:rPr>
    </w:lvl>
    <w:lvl w:ilvl="3" w:tplc="127ECE46" w:tentative="1">
      <w:start w:val="1"/>
      <w:numFmt w:val="bullet"/>
      <w:lvlText w:val=""/>
      <w:lvlJc w:val="left"/>
      <w:pPr>
        <w:ind w:left="2880" w:hanging="360"/>
      </w:pPr>
      <w:rPr>
        <w:rFonts w:ascii="Symbol" w:hAnsi="Symbol" w:hint="default"/>
      </w:rPr>
    </w:lvl>
    <w:lvl w:ilvl="4" w:tplc="0F64CD56" w:tentative="1">
      <w:start w:val="1"/>
      <w:numFmt w:val="bullet"/>
      <w:lvlText w:val="o"/>
      <w:lvlJc w:val="left"/>
      <w:pPr>
        <w:ind w:left="3600" w:hanging="360"/>
      </w:pPr>
      <w:rPr>
        <w:rFonts w:ascii="Courier New" w:hAnsi="Courier New" w:cs="Courier New" w:hint="default"/>
      </w:rPr>
    </w:lvl>
    <w:lvl w:ilvl="5" w:tplc="D6563358" w:tentative="1">
      <w:start w:val="1"/>
      <w:numFmt w:val="bullet"/>
      <w:lvlText w:val=""/>
      <w:lvlJc w:val="left"/>
      <w:pPr>
        <w:ind w:left="4320" w:hanging="360"/>
      </w:pPr>
      <w:rPr>
        <w:rFonts w:ascii="Wingdings" w:hAnsi="Wingdings" w:hint="default"/>
      </w:rPr>
    </w:lvl>
    <w:lvl w:ilvl="6" w:tplc="06765D76" w:tentative="1">
      <w:start w:val="1"/>
      <w:numFmt w:val="bullet"/>
      <w:lvlText w:val=""/>
      <w:lvlJc w:val="left"/>
      <w:pPr>
        <w:ind w:left="5040" w:hanging="360"/>
      </w:pPr>
      <w:rPr>
        <w:rFonts w:ascii="Symbol" w:hAnsi="Symbol" w:hint="default"/>
      </w:rPr>
    </w:lvl>
    <w:lvl w:ilvl="7" w:tplc="0A34CD00" w:tentative="1">
      <w:start w:val="1"/>
      <w:numFmt w:val="bullet"/>
      <w:lvlText w:val="o"/>
      <w:lvlJc w:val="left"/>
      <w:pPr>
        <w:ind w:left="5760" w:hanging="360"/>
      </w:pPr>
      <w:rPr>
        <w:rFonts w:ascii="Courier New" w:hAnsi="Courier New" w:cs="Courier New" w:hint="default"/>
      </w:rPr>
    </w:lvl>
    <w:lvl w:ilvl="8" w:tplc="07DCEDE6" w:tentative="1">
      <w:start w:val="1"/>
      <w:numFmt w:val="bullet"/>
      <w:lvlText w:val=""/>
      <w:lvlJc w:val="left"/>
      <w:pPr>
        <w:ind w:left="6480" w:hanging="360"/>
      </w:pPr>
      <w:rPr>
        <w:rFonts w:ascii="Wingdings" w:hAnsi="Wingdings" w:hint="default"/>
      </w:rPr>
    </w:lvl>
  </w:abstractNum>
  <w:abstractNum w:abstractNumId="26">
    <w:nsid w:val="7FBF1B9F"/>
    <w:multiLevelType w:val="hybridMultilevel"/>
    <w:tmpl w:val="B050A448"/>
    <w:lvl w:ilvl="0" w:tplc="1F7404D0">
      <w:numFmt w:val="bullet"/>
      <w:lvlText w:val=""/>
      <w:lvlJc w:val="left"/>
      <w:pPr>
        <w:ind w:left="420" w:hanging="360"/>
      </w:pPr>
      <w:rPr>
        <w:rFonts w:ascii="Symbol" w:eastAsia="Times New Roman" w:hAnsi="Symbol" w:cs="Times New Roman" w:hint="default"/>
      </w:rPr>
    </w:lvl>
    <w:lvl w:ilvl="1" w:tplc="EED02660" w:tentative="1">
      <w:start w:val="1"/>
      <w:numFmt w:val="bullet"/>
      <w:lvlText w:val="o"/>
      <w:lvlJc w:val="left"/>
      <w:pPr>
        <w:tabs>
          <w:tab w:val="num" w:pos="1440"/>
        </w:tabs>
        <w:ind w:left="1440" w:hanging="360"/>
      </w:pPr>
      <w:rPr>
        <w:rFonts w:ascii="Courier New" w:hAnsi="Courier New" w:cs="Courier New" w:hint="default"/>
      </w:rPr>
    </w:lvl>
    <w:lvl w:ilvl="2" w:tplc="8C6EEAAE" w:tentative="1">
      <w:start w:val="1"/>
      <w:numFmt w:val="bullet"/>
      <w:lvlText w:val=""/>
      <w:lvlJc w:val="left"/>
      <w:pPr>
        <w:tabs>
          <w:tab w:val="num" w:pos="2160"/>
        </w:tabs>
        <w:ind w:left="2160" w:hanging="360"/>
      </w:pPr>
      <w:rPr>
        <w:rFonts w:ascii="Wingdings" w:hAnsi="Wingdings" w:hint="default"/>
      </w:rPr>
    </w:lvl>
    <w:lvl w:ilvl="3" w:tplc="A04CEBB0" w:tentative="1">
      <w:start w:val="1"/>
      <w:numFmt w:val="bullet"/>
      <w:lvlText w:val=""/>
      <w:lvlJc w:val="left"/>
      <w:pPr>
        <w:tabs>
          <w:tab w:val="num" w:pos="2880"/>
        </w:tabs>
        <w:ind w:left="2880" w:hanging="360"/>
      </w:pPr>
      <w:rPr>
        <w:rFonts w:ascii="Symbol" w:hAnsi="Symbol" w:hint="default"/>
      </w:rPr>
    </w:lvl>
    <w:lvl w:ilvl="4" w:tplc="83DC34DE" w:tentative="1">
      <w:start w:val="1"/>
      <w:numFmt w:val="bullet"/>
      <w:lvlText w:val="o"/>
      <w:lvlJc w:val="left"/>
      <w:pPr>
        <w:tabs>
          <w:tab w:val="num" w:pos="3600"/>
        </w:tabs>
        <w:ind w:left="3600" w:hanging="360"/>
      </w:pPr>
      <w:rPr>
        <w:rFonts w:ascii="Courier New" w:hAnsi="Courier New" w:cs="Courier New" w:hint="default"/>
      </w:rPr>
    </w:lvl>
    <w:lvl w:ilvl="5" w:tplc="AF68CE12" w:tentative="1">
      <w:start w:val="1"/>
      <w:numFmt w:val="bullet"/>
      <w:lvlText w:val=""/>
      <w:lvlJc w:val="left"/>
      <w:pPr>
        <w:tabs>
          <w:tab w:val="num" w:pos="4320"/>
        </w:tabs>
        <w:ind w:left="4320" w:hanging="360"/>
      </w:pPr>
      <w:rPr>
        <w:rFonts w:ascii="Wingdings" w:hAnsi="Wingdings" w:hint="default"/>
      </w:rPr>
    </w:lvl>
    <w:lvl w:ilvl="6" w:tplc="3664E7B8" w:tentative="1">
      <w:start w:val="1"/>
      <w:numFmt w:val="bullet"/>
      <w:lvlText w:val=""/>
      <w:lvlJc w:val="left"/>
      <w:pPr>
        <w:tabs>
          <w:tab w:val="num" w:pos="5040"/>
        </w:tabs>
        <w:ind w:left="5040" w:hanging="360"/>
      </w:pPr>
      <w:rPr>
        <w:rFonts w:ascii="Symbol" w:hAnsi="Symbol" w:hint="default"/>
      </w:rPr>
    </w:lvl>
    <w:lvl w:ilvl="7" w:tplc="1FF095FC" w:tentative="1">
      <w:start w:val="1"/>
      <w:numFmt w:val="bullet"/>
      <w:lvlText w:val="o"/>
      <w:lvlJc w:val="left"/>
      <w:pPr>
        <w:tabs>
          <w:tab w:val="num" w:pos="5760"/>
        </w:tabs>
        <w:ind w:left="5760" w:hanging="360"/>
      </w:pPr>
      <w:rPr>
        <w:rFonts w:ascii="Courier New" w:hAnsi="Courier New" w:cs="Courier New" w:hint="default"/>
      </w:rPr>
    </w:lvl>
    <w:lvl w:ilvl="8" w:tplc="8A6274C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3"/>
  </w:num>
  <w:num w:numId="4">
    <w:abstractNumId w:val="20"/>
  </w:num>
  <w:num w:numId="5">
    <w:abstractNumId w:val="26"/>
  </w:num>
  <w:num w:numId="6">
    <w:abstractNumId w:val="6"/>
  </w:num>
  <w:num w:numId="7">
    <w:abstractNumId w:val="24"/>
  </w:num>
  <w:num w:numId="8">
    <w:abstractNumId w:val="9"/>
  </w:num>
  <w:num w:numId="9">
    <w:abstractNumId w:val="17"/>
  </w:num>
  <w:num w:numId="10">
    <w:abstractNumId w:val="10"/>
  </w:num>
  <w:num w:numId="11">
    <w:abstractNumId w:val="16"/>
  </w:num>
  <w:num w:numId="12">
    <w:abstractNumId w:val="19"/>
  </w:num>
  <w:num w:numId="13">
    <w:abstractNumId w:val="21"/>
  </w:num>
  <w:num w:numId="14">
    <w:abstractNumId w:val="13"/>
  </w:num>
  <w:num w:numId="15">
    <w:abstractNumId w:val="1"/>
  </w:num>
  <w:num w:numId="16">
    <w:abstractNumId w:val="25"/>
  </w:num>
  <w:num w:numId="17">
    <w:abstractNumId w:val="15"/>
  </w:num>
  <w:num w:numId="18">
    <w:abstractNumId w:val="14"/>
  </w:num>
  <w:num w:numId="19">
    <w:abstractNumId w:val="8"/>
  </w:num>
  <w:num w:numId="20">
    <w:abstractNumId w:val="2"/>
  </w:num>
  <w:num w:numId="21">
    <w:abstractNumId w:val="11"/>
  </w:num>
  <w:num w:numId="22">
    <w:abstractNumId w:val="5"/>
  </w:num>
  <w:num w:numId="23">
    <w:abstractNumId w:val="23"/>
  </w:num>
  <w:num w:numId="24">
    <w:abstractNumId w:val="12"/>
  </w:num>
  <w:num w:numId="25">
    <w:abstractNumId w:val="0"/>
  </w:num>
  <w:num w:numId="26">
    <w:abstractNumId w:val="7"/>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048"/>
    <w:rsid w:val="00002B2A"/>
    <w:rsid w:val="00004C99"/>
    <w:rsid w:val="00010371"/>
    <w:rsid w:val="00012A13"/>
    <w:rsid w:val="000146AB"/>
    <w:rsid w:val="0002049D"/>
    <w:rsid w:val="000264BB"/>
    <w:rsid w:val="00026A9C"/>
    <w:rsid w:val="00031365"/>
    <w:rsid w:val="00031B0E"/>
    <w:rsid w:val="00033FC1"/>
    <w:rsid w:val="00042999"/>
    <w:rsid w:val="0004386A"/>
    <w:rsid w:val="00046340"/>
    <w:rsid w:val="000475BB"/>
    <w:rsid w:val="0005238D"/>
    <w:rsid w:val="00060466"/>
    <w:rsid w:val="000852A1"/>
    <w:rsid w:val="00087475"/>
    <w:rsid w:val="00087E74"/>
    <w:rsid w:val="00090945"/>
    <w:rsid w:val="00090A35"/>
    <w:rsid w:val="0009634C"/>
    <w:rsid w:val="000972E6"/>
    <w:rsid w:val="000A0D71"/>
    <w:rsid w:val="000A15B0"/>
    <w:rsid w:val="000A272B"/>
    <w:rsid w:val="000A4C81"/>
    <w:rsid w:val="000A4F05"/>
    <w:rsid w:val="000C2C4B"/>
    <w:rsid w:val="000C3EBE"/>
    <w:rsid w:val="000C4824"/>
    <w:rsid w:val="000C4C48"/>
    <w:rsid w:val="000D184E"/>
    <w:rsid w:val="000D457D"/>
    <w:rsid w:val="000E01AB"/>
    <w:rsid w:val="000E153C"/>
    <w:rsid w:val="000E3634"/>
    <w:rsid w:val="000E49F0"/>
    <w:rsid w:val="000E6126"/>
    <w:rsid w:val="000F49E6"/>
    <w:rsid w:val="00100406"/>
    <w:rsid w:val="0010214B"/>
    <w:rsid w:val="00107A8A"/>
    <w:rsid w:val="00111788"/>
    <w:rsid w:val="00120934"/>
    <w:rsid w:val="00123DB5"/>
    <w:rsid w:val="00125232"/>
    <w:rsid w:val="00132B9A"/>
    <w:rsid w:val="001343A3"/>
    <w:rsid w:val="001368AE"/>
    <w:rsid w:val="001403EE"/>
    <w:rsid w:val="00140FFF"/>
    <w:rsid w:val="00144CCD"/>
    <w:rsid w:val="00145873"/>
    <w:rsid w:val="0014699B"/>
    <w:rsid w:val="0014739A"/>
    <w:rsid w:val="0015490C"/>
    <w:rsid w:val="001573E2"/>
    <w:rsid w:val="0016278D"/>
    <w:rsid w:val="00164E5D"/>
    <w:rsid w:val="001868CD"/>
    <w:rsid w:val="001872CE"/>
    <w:rsid w:val="001937AD"/>
    <w:rsid w:val="001A1BE6"/>
    <w:rsid w:val="001A2CB2"/>
    <w:rsid w:val="001A3A84"/>
    <w:rsid w:val="001A55AC"/>
    <w:rsid w:val="001B6AEC"/>
    <w:rsid w:val="001B73EB"/>
    <w:rsid w:val="001D0B84"/>
    <w:rsid w:val="001D4767"/>
    <w:rsid w:val="001E1FB9"/>
    <w:rsid w:val="001E5E2A"/>
    <w:rsid w:val="001E645B"/>
    <w:rsid w:val="001E6EC4"/>
    <w:rsid w:val="001E6F4C"/>
    <w:rsid w:val="001F16AA"/>
    <w:rsid w:val="001F3F94"/>
    <w:rsid w:val="00200F3B"/>
    <w:rsid w:val="00202B1D"/>
    <w:rsid w:val="00203355"/>
    <w:rsid w:val="0020414E"/>
    <w:rsid w:val="00211005"/>
    <w:rsid w:val="0021309A"/>
    <w:rsid w:val="00215CBB"/>
    <w:rsid w:val="002166CE"/>
    <w:rsid w:val="002177AE"/>
    <w:rsid w:val="00217D41"/>
    <w:rsid w:val="002222A9"/>
    <w:rsid w:val="00222630"/>
    <w:rsid w:val="00222CA6"/>
    <w:rsid w:val="00231352"/>
    <w:rsid w:val="00232642"/>
    <w:rsid w:val="00233A87"/>
    <w:rsid w:val="00237697"/>
    <w:rsid w:val="002410EA"/>
    <w:rsid w:val="00250EDB"/>
    <w:rsid w:val="002511DF"/>
    <w:rsid w:val="00253209"/>
    <w:rsid w:val="00255321"/>
    <w:rsid w:val="00255420"/>
    <w:rsid w:val="00255BEC"/>
    <w:rsid w:val="00256E10"/>
    <w:rsid w:val="00260413"/>
    <w:rsid w:val="00260EBC"/>
    <w:rsid w:val="00264710"/>
    <w:rsid w:val="00264A6E"/>
    <w:rsid w:val="00267567"/>
    <w:rsid w:val="00270B0A"/>
    <w:rsid w:val="00272330"/>
    <w:rsid w:val="00274EC5"/>
    <w:rsid w:val="00280121"/>
    <w:rsid w:val="00281FBE"/>
    <w:rsid w:val="00283258"/>
    <w:rsid w:val="00284450"/>
    <w:rsid w:val="002866C8"/>
    <w:rsid w:val="00290D2E"/>
    <w:rsid w:val="00292715"/>
    <w:rsid w:val="002931C9"/>
    <w:rsid w:val="00294F8B"/>
    <w:rsid w:val="002A591C"/>
    <w:rsid w:val="002A6A81"/>
    <w:rsid w:val="002C10E1"/>
    <w:rsid w:val="002C15EB"/>
    <w:rsid w:val="002C1660"/>
    <w:rsid w:val="002C35A2"/>
    <w:rsid w:val="002C5345"/>
    <w:rsid w:val="002D465D"/>
    <w:rsid w:val="002D56B7"/>
    <w:rsid w:val="002D7DE6"/>
    <w:rsid w:val="002E04B7"/>
    <w:rsid w:val="002E0BAD"/>
    <w:rsid w:val="002E3423"/>
    <w:rsid w:val="002F4A14"/>
    <w:rsid w:val="002F7C65"/>
    <w:rsid w:val="003043BF"/>
    <w:rsid w:val="00315230"/>
    <w:rsid w:val="00316E4E"/>
    <w:rsid w:val="00320073"/>
    <w:rsid w:val="00324A02"/>
    <w:rsid w:val="003262DF"/>
    <w:rsid w:val="00332951"/>
    <w:rsid w:val="003335C5"/>
    <w:rsid w:val="00333A3F"/>
    <w:rsid w:val="00336047"/>
    <w:rsid w:val="0034682B"/>
    <w:rsid w:val="00356237"/>
    <w:rsid w:val="00356B11"/>
    <w:rsid w:val="00360281"/>
    <w:rsid w:val="0036288F"/>
    <w:rsid w:val="00363CEA"/>
    <w:rsid w:val="00365B10"/>
    <w:rsid w:val="00367BA7"/>
    <w:rsid w:val="00372082"/>
    <w:rsid w:val="003761C0"/>
    <w:rsid w:val="00381140"/>
    <w:rsid w:val="003812B2"/>
    <w:rsid w:val="00383CDB"/>
    <w:rsid w:val="00384EFD"/>
    <w:rsid w:val="0038595A"/>
    <w:rsid w:val="003879F9"/>
    <w:rsid w:val="003976C7"/>
    <w:rsid w:val="003A035E"/>
    <w:rsid w:val="003A09E9"/>
    <w:rsid w:val="003A577F"/>
    <w:rsid w:val="003B0285"/>
    <w:rsid w:val="003B55D7"/>
    <w:rsid w:val="003C07E3"/>
    <w:rsid w:val="003C659E"/>
    <w:rsid w:val="003D7780"/>
    <w:rsid w:val="003E13CF"/>
    <w:rsid w:val="003E4F5E"/>
    <w:rsid w:val="003E54EE"/>
    <w:rsid w:val="003F4B9A"/>
    <w:rsid w:val="003F5344"/>
    <w:rsid w:val="003F7EDC"/>
    <w:rsid w:val="00404548"/>
    <w:rsid w:val="0041162E"/>
    <w:rsid w:val="004125D8"/>
    <w:rsid w:val="00416507"/>
    <w:rsid w:val="004200EA"/>
    <w:rsid w:val="0042786D"/>
    <w:rsid w:val="0043288E"/>
    <w:rsid w:val="00433C62"/>
    <w:rsid w:val="004360E2"/>
    <w:rsid w:val="0044017D"/>
    <w:rsid w:val="00451C5C"/>
    <w:rsid w:val="004528E1"/>
    <w:rsid w:val="004543D5"/>
    <w:rsid w:val="004567C6"/>
    <w:rsid w:val="00456F01"/>
    <w:rsid w:val="00461AEC"/>
    <w:rsid w:val="00472EF5"/>
    <w:rsid w:val="00483817"/>
    <w:rsid w:val="0048687C"/>
    <w:rsid w:val="0049318D"/>
    <w:rsid w:val="00493A81"/>
    <w:rsid w:val="00495882"/>
    <w:rsid w:val="00496AC0"/>
    <w:rsid w:val="004A31B4"/>
    <w:rsid w:val="004A7038"/>
    <w:rsid w:val="004C1922"/>
    <w:rsid w:val="004C462F"/>
    <w:rsid w:val="004C6613"/>
    <w:rsid w:val="004D49E9"/>
    <w:rsid w:val="004E049E"/>
    <w:rsid w:val="004E2DD9"/>
    <w:rsid w:val="004F3297"/>
    <w:rsid w:val="004F45AC"/>
    <w:rsid w:val="00501657"/>
    <w:rsid w:val="00506C9D"/>
    <w:rsid w:val="005071DA"/>
    <w:rsid w:val="005127C1"/>
    <w:rsid w:val="00512C60"/>
    <w:rsid w:val="00513603"/>
    <w:rsid w:val="005204F1"/>
    <w:rsid w:val="00522CA0"/>
    <w:rsid w:val="00523D82"/>
    <w:rsid w:val="00541A00"/>
    <w:rsid w:val="00541BE1"/>
    <w:rsid w:val="00543A3E"/>
    <w:rsid w:val="005444B2"/>
    <w:rsid w:val="005446A3"/>
    <w:rsid w:val="00552F31"/>
    <w:rsid w:val="00552F8B"/>
    <w:rsid w:val="00553307"/>
    <w:rsid w:val="00561FE7"/>
    <w:rsid w:val="00566737"/>
    <w:rsid w:val="00567153"/>
    <w:rsid w:val="00575348"/>
    <w:rsid w:val="00585B46"/>
    <w:rsid w:val="0058631E"/>
    <w:rsid w:val="005869C5"/>
    <w:rsid w:val="005921EA"/>
    <w:rsid w:val="005924F5"/>
    <w:rsid w:val="005934AC"/>
    <w:rsid w:val="00593F7B"/>
    <w:rsid w:val="005A3C81"/>
    <w:rsid w:val="005A5680"/>
    <w:rsid w:val="005A6639"/>
    <w:rsid w:val="005A6914"/>
    <w:rsid w:val="005B0061"/>
    <w:rsid w:val="005B3FFE"/>
    <w:rsid w:val="005C1519"/>
    <w:rsid w:val="005C1C4E"/>
    <w:rsid w:val="005C4994"/>
    <w:rsid w:val="005C4A16"/>
    <w:rsid w:val="005D66F3"/>
    <w:rsid w:val="005D68C6"/>
    <w:rsid w:val="005D7EE3"/>
    <w:rsid w:val="005E50DE"/>
    <w:rsid w:val="005E707E"/>
    <w:rsid w:val="005E7569"/>
    <w:rsid w:val="005E76DA"/>
    <w:rsid w:val="005F2094"/>
    <w:rsid w:val="005F5724"/>
    <w:rsid w:val="005F6486"/>
    <w:rsid w:val="005F7097"/>
    <w:rsid w:val="0060364A"/>
    <w:rsid w:val="00604FC8"/>
    <w:rsid w:val="006160F0"/>
    <w:rsid w:val="00617843"/>
    <w:rsid w:val="00620F34"/>
    <w:rsid w:val="00624C1B"/>
    <w:rsid w:val="00625471"/>
    <w:rsid w:val="0062661D"/>
    <w:rsid w:val="00627853"/>
    <w:rsid w:val="006317DB"/>
    <w:rsid w:val="00632571"/>
    <w:rsid w:val="00633D13"/>
    <w:rsid w:val="00634D0C"/>
    <w:rsid w:val="0064368B"/>
    <w:rsid w:val="006508E2"/>
    <w:rsid w:val="0065148D"/>
    <w:rsid w:val="00652BCE"/>
    <w:rsid w:val="00652E29"/>
    <w:rsid w:val="00653617"/>
    <w:rsid w:val="00660BDA"/>
    <w:rsid w:val="0066699D"/>
    <w:rsid w:val="00670961"/>
    <w:rsid w:val="0067136B"/>
    <w:rsid w:val="00672EC3"/>
    <w:rsid w:val="006738C0"/>
    <w:rsid w:val="00675251"/>
    <w:rsid w:val="00684071"/>
    <w:rsid w:val="00691208"/>
    <w:rsid w:val="006A23C4"/>
    <w:rsid w:val="006A2635"/>
    <w:rsid w:val="006A4F1F"/>
    <w:rsid w:val="006A702E"/>
    <w:rsid w:val="006B1751"/>
    <w:rsid w:val="006B381C"/>
    <w:rsid w:val="006B6099"/>
    <w:rsid w:val="006B7A90"/>
    <w:rsid w:val="006C5F38"/>
    <w:rsid w:val="006D32DD"/>
    <w:rsid w:val="006D5986"/>
    <w:rsid w:val="006D7D5A"/>
    <w:rsid w:val="006E4305"/>
    <w:rsid w:val="006F5763"/>
    <w:rsid w:val="0070473F"/>
    <w:rsid w:val="00704BAB"/>
    <w:rsid w:val="007104D1"/>
    <w:rsid w:val="007133AE"/>
    <w:rsid w:val="007135A6"/>
    <w:rsid w:val="00713A33"/>
    <w:rsid w:val="00713CCF"/>
    <w:rsid w:val="00714983"/>
    <w:rsid w:val="00714B02"/>
    <w:rsid w:val="00724DB0"/>
    <w:rsid w:val="00725BD2"/>
    <w:rsid w:val="00726BD3"/>
    <w:rsid w:val="00730461"/>
    <w:rsid w:val="00733A73"/>
    <w:rsid w:val="00737B0F"/>
    <w:rsid w:val="00746FF2"/>
    <w:rsid w:val="007471F8"/>
    <w:rsid w:val="007479AE"/>
    <w:rsid w:val="007544F0"/>
    <w:rsid w:val="007563FF"/>
    <w:rsid w:val="00761133"/>
    <w:rsid w:val="00764E84"/>
    <w:rsid w:val="007762F8"/>
    <w:rsid w:val="007765CF"/>
    <w:rsid w:val="007814D9"/>
    <w:rsid w:val="00783520"/>
    <w:rsid w:val="0078568D"/>
    <w:rsid w:val="007A02D3"/>
    <w:rsid w:val="007A18B1"/>
    <w:rsid w:val="007B011E"/>
    <w:rsid w:val="007B30C4"/>
    <w:rsid w:val="007C055A"/>
    <w:rsid w:val="007C1693"/>
    <w:rsid w:val="007C5F15"/>
    <w:rsid w:val="007D0CCF"/>
    <w:rsid w:val="007D0E84"/>
    <w:rsid w:val="007D681B"/>
    <w:rsid w:val="007D7C1F"/>
    <w:rsid w:val="007E1256"/>
    <w:rsid w:val="007E1D85"/>
    <w:rsid w:val="00803517"/>
    <w:rsid w:val="00804A48"/>
    <w:rsid w:val="008062D6"/>
    <w:rsid w:val="00807D17"/>
    <w:rsid w:val="008106A7"/>
    <w:rsid w:val="0081154A"/>
    <w:rsid w:val="00814DFC"/>
    <w:rsid w:val="00820B36"/>
    <w:rsid w:val="00825901"/>
    <w:rsid w:val="00827BB2"/>
    <w:rsid w:val="00832233"/>
    <w:rsid w:val="008329DA"/>
    <w:rsid w:val="00832A7E"/>
    <w:rsid w:val="008330E7"/>
    <w:rsid w:val="008353A4"/>
    <w:rsid w:val="008407EF"/>
    <w:rsid w:val="008418F5"/>
    <w:rsid w:val="0084234E"/>
    <w:rsid w:val="008451C8"/>
    <w:rsid w:val="00847154"/>
    <w:rsid w:val="0085506B"/>
    <w:rsid w:val="00860422"/>
    <w:rsid w:val="008608F7"/>
    <w:rsid w:val="00862FA8"/>
    <w:rsid w:val="0086389C"/>
    <w:rsid w:val="00865F56"/>
    <w:rsid w:val="0086657B"/>
    <w:rsid w:val="0087104B"/>
    <w:rsid w:val="008832E5"/>
    <w:rsid w:val="008872AB"/>
    <w:rsid w:val="00891EB8"/>
    <w:rsid w:val="0089401D"/>
    <w:rsid w:val="00895628"/>
    <w:rsid w:val="00897669"/>
    <w:rsid w:val="008A3E03"/>
    <w:rsid w:val="008B678B"/>
    <w:rsid w:val="008C0181"/>
    <w:rsid w:val="008C6434"/>
    <w:rsid w:val="008D0B8D"/>
    <w:rsid w:val="008D4451"/>
    <w:rsid w:val="008D62B7"/>
    <w:rsid w:val="008E19AE"/>
    <w:rsid w:val="008E32A1"/>
    <w:rsid w:val="008E6895"/>
    <w:rsid w:val="008F0721"/>
    <w:rsid w:val="008F372C"/>
    <w:rsid w:val="00900B3C"/>
    <w:rsid w:val="00901B8E"/>
    <w:rsid w:val="00904FB5"/>
    <w:rsid w:val="0091136C"/>
    <w:rsid w:val="009128A3"/>
    <w:rsid w:val="00916570"/>
    <w:rsid w:val="00916CF5"/>
    <w:rsid w:val="00922E2A"/>
    <w:rsid w:val="009246E9"/>
    <w:rsid w:val="0092548C"/>
    <w:rsid w:val="00927640"/>
    <w:rsid w:val="00930D7D"/>
    <w:rsid w:val="0093197C"/>
    <w:rsid w:val="00933D2A"/>
    <w:rsid w:val="009460E1"/>
    <w:rsid w:val="0094626E"/>
    <w:rsid w:val="0095047E"/>
    <w:rsid w:val="00956101"/>
    <w:rsid w:val="00957BAF"/>
    <w:rsid w:val="00962CD6"/>
    <w:rsid w:val="00965B1E"/>
    <w:rsid w:val="00967AB4"/>
    <w:rsid w:val="00971948"/>
    <w:rsid w:val="00974EE1"/>
    <w:rsid w:val="00980B19"/>
    <w:rsid w:val="00980ED0"/>
    <w:rsid w:val="00981375"/>
    <w:rsid w:val="00985916"/>
    <w:rsid w:val="00986783"/>
    <w:rsid w:val="0098773B"/>
    <w:rsid w:val="00993A60"/>
    <w:rsid w:val="009B014E"/>
    <w:rsid w:val="009C30A4"/>
    <w:rsid w:val="009C5CB3"/>
    <w:rsid w:val="009D07DB"/>
    <w:rsid w:val="009D67EC"/>
    <w:rsid w:val="009D7035"/>
    <w:rsid w:val="009D71D5"/>
    <w:rsid w:val="009E2887"/>
    <w:rsid w:val="009E56D6"/>
    <w:rsid w:val="009E5CB9"/>
    <w:rsid w:val="009F07F5"/>
    <w:rsid w:val="009F22EA"/>
    <w:rsid w:val="009F31F2"/>
    <w:rsid w:val="009F45A5"/>
    <w:rsid w:val="009F5A85"/>
    <w:rsid w:val="009F72B0"/>
    <w:rsid w:val="00A01C2E"/>
    <w:rsid w:val="00A02BB2"/>
    <w:rsid w:val="00A04052"/>
    <w:rsid w:val="00A0709E"/>
    <w:rsid w:val="00A074C5"/>
    <w:rsid w:val="00A07B7D"/>
    <w:rsid w:val="00A12563"/>
    <w:rsid w:val="00A13B19"/>
    <w:rsid w:val="00A2498C"/>
    <w:rsid w:val="00A2624E"/>
    <w:rsid w:val="00A26BB4"/>
    <w:rsid w:val="00A300B9"/>
    <w:rsid w:val="00A31019"/>
    <w:rsid w:val="00A4764E"/>
    <w:rsid w:val="00A531F9"/>
    <w:rsid w:val="00A55EC4"/>
    <w:rsid w:val="00A64429"/>
    <w:rsid w:val="00A7296E"/>
    <w:rsid w:val="00A758D6"/>
    <w:rsid w:val="00A76C82"/>
    <w:rsid w:val="00A8360A"/>
    <w:rsid w:val="00A84EA1"/>
    <w:rsid w:val="00A87258"/>
    <w:rsid w:val="00A972A7"/>
    <w:rsid w:val="00A9735C"/>
    <w:rsid w:val="00AA1C91"/>
    <w:rsid w:val="00AA4618"/>
    <w:rsid w:val="00AA5E2F"/>
    <w:rsid w:val="00AA7317"/>
    <w:rsid w:val="00AC2C0B"/>
    <w:rsid w:val="00AC4905"/>
    <w:rsid w:val="00AD1C38"/>
    <w:rsid w:val="00AD1F13"/>
    <w:rsid w:val="00AD4775"/>
    <w:rsid w:val="00AE24C2"/>
    <w:rsid w:val="00AE7922"/>
    <w:rsid w:val="00AF056B"/>
    <w:rsid w:val="00AF285D"/>
    <w:rsid w:val="00B01011"/>
    <w:rsid w:val="00B05BD1"/>
    <w:rsid w:val="00B10089"/>
    <w:rsid w:val="00B14AEA"/>
    <w:rsid w:val="00B21CF0"/>
    <w:rsid w:val="00B22B87"/>
    <w:rsid w:val="00B22E50"/>
    <w:rsid w:val="00B23B72"/>
    <w:rsid w:val="00B420E7"/>
    <w:rsid w:val="00B451B0"/>
    <w:rsid w:val="00B46F30"/>
    <w:rsid w:val="00B537A5"/>
    <w:rsid w:val="00B608C1"/>
    <w:rsid w:val="00B60D3D"/>
    <w:rsid w:val="00B61D95"/>
    <w:rsid w:val="00B6271C"/>
    <w:rsid w:val="00B63FDF"/>
    <w:rsid w:val="00B677A6"/>
    <w:rsid w:val="00B7231F"/>
    <w:rsid w:val="00B74752"/>
    <w:rsid w:val="00B75DC6"/>
    <w:rsid w:val="00B90A1E"/>
    <w:rsid w:val="00B91443"/>
    <w:rsid w:val="00B9187F"/>
    <w:rsid w:val="00B94313"/>
    <w:rsid w:val="00BA2BF3"/>
    <w:rsid w:val="00BA7575"/>
    <w:rsid w:val="00BB111F"/>
    <w:rsid w:val="00BB3050"/>
    <w:rsid w:val="00BB7097"/>
    <w:rsid w:val="00BB7831"/>
    <w:rsid w:val="00BC0836"/>
    <w:rsid w:val="00BC2A93"/>
    <w:rsid w:val="00BC31BC"/>
    <w:rsid w:val="00BC4ADB"/>
    <w:rsid w:val="00BC53EE"/>
    <w:rsid w:val="00BC6167"/>
    <w:rsid w:val="00BC6A01"/>
    <w:rsid w:val="00BD5A70"/>
    <w:rsid w:val="00BE198F"/>
    <w:rsid w:val="00BE4435"/>
    <w:rsid w:val="00BE6B71"/>
    <w:rsid w:val="00C00226"/>
    <w:rsid w:val="00C01783"/>
    <w:rsid w:val="00C0546D"/>
    <w:rsid w:val="00C06603"/>
    <w:rsid w:val="00C06827"/>
    <w:rsid w:val="00C07BB3"/>
    <w:rsid w:val="00C10132"/>
    <w:rsid w:val="00C10A6E"/>
    <w:rsid w:val="00C10BAA"/>
    <w:rsid w:val="00C153F2"/>
    <w:rsid w:val="00C2000E"/>
    <w:rsid w:val="00C24FE8"/>
    <w:rsid w:val="00C25B75"/>
    <w:rsid w:val="00C26C4A"/>
    <w:rsid w:val="00C379C9"/>
    <w:rsid w:val="00C422B8"/>
    <w:rsid w:val="00C458BB"/>
    <w:rsid w:val="00C53303"/>
    <w:rsid w:val="00C54874"/>
    <w:rsid w:val="00C566D6"/>
    <w:rsid w:val="00C71E57"/>
    <w:rsid w:val="00C764D9"/>
    <w:rsid w:val="00C77910"/>
    <w:rsid w:val="00C839ED"/>
    <w:rsid w:val="00C84299"/>
    <w:rsid w:val="00C86222"/>
    <w:rsid w:val="00C92F14"/>
    <w:rsid w:val="00C94B98"/>
    <w:rsid w:val="00C97365"/>
    <w:rsid w:val="00C97659"/>
    <w:rsid w:val="00CA4C1A"/>
    <w:rsid w:val="00CA6972"/>
    <w:rsid w:val="00CB6629"/>
    <w:rsid w:val="00CC08BA"/>
    <w:rsid w:val="00CC330A"/>
    <w:rsid w:val="00CC5727"/>
    <w:rsid w:val="00CC7DBD"/>
    <w:rsid w:val="00CD5FED"/>
    <w:rsid w:val="00CD6935"/>
    <w:rsid w:val="00CE01FC"/>
    <w:rsid w:val="00CE03ED"/>
    <w:rsid w:val="00CE28C7"/>
    <w:rsid w:val="00CE29B1"/>
    <w:rsid w:val="00CE7ABE"/>
    <w:rsid w:val="00CE7F7F"/>
    <w:rsid w:val="00CF3849"/>
    <w:rsid w:val="00D0233C"/>
    <w:rsid w:val="00D041C3"/>
    <w:rsid w:val="00D06804"/>
    <w:rsid w:val="00D11462"/>
    <w:rsid w:val="00D14D61"/>
    <w:rsid w:val="00D163F3"/>
    <w:rsid w:val="00D169AC"/>
    <w:rsid w:val="00D22A47"/>
    <w:rsid w:val="00D25CB4"/>
    <w:rsid w:val="00D2631F"/>
    <w:rsid w:val="00D275FC"/>
    <w:rsid w:val="00D3279D"/>
    <w:rsid w:val="00D3576E"/>
    <w:rsid w:val="00D43297"/>
    <w:rsid w:val="00D4530E"/>
    <w:rsid w:val="00D46B0B"/>
    <w:rsid w:val="00D55ED8"/>
    <w:rsid w:val="00D60C5A"/>
    <w:rsid w:val="00D62D87"/>
    <w:rsid w:val="00D70DB6"/>
    <w:rsid w:val="00D723BC"/>
    <w:rsid w:val="00D73C3B"/>
    <w:rsid w:val="00D754ED"/>
    <w:rsid w:val="00D76048"/>
    <w:rsid w:val="00D87CA3"/>
    <w:rsid w:val="00D9127B"/>
    <w:rsid w:val="00D93C80"/>
    <w:rsid w:val="00D9686A"/>
    <w:rsid w:val="00D96A8F"/>
    <w:rsid w:val="00DA16F7"/>
    <w:rsid w:val="00DB261D"/>
    <w:rsid w:val="00DB406A"/>
    <w:rsid w:val="00DB7879"/>
    <w:rsid w:val="00DB7FB0"/>
    <w:rsid w:val="00DD5163"/>
    <w:rsid w:val="00DD5E3A"/>
    <w:rsid w:val="00DE04A8"/>
    <w:rsid w:val="00DE4FC7"/>
    <w:rsid w:val="00DE7ED9"/>
    <w:rsid w:val="00DF11A7"/>
    <w:rsid w:val="00DF1978"/>
    <w:rsid w:val="00DF3381"/>
    <w:rsid w:val="00DF47EB"/>
    <w:rsid w:val="00E01354"/>
    <w:rsid w:val="00E02B9E"/>
    <w:rsid w:val="00E04809"/>
    <w:rsid w:val="00E211ED"/>
    <w:rsid w:val="00E271CB"/>
    <w:rsid w:val="00E301D0"/>
    <w:rsid w:val="00E317B2"/>
    <w:rsid w:val="00E33FE3"/>
    <w:rsid w:val="00E34FE3"/>
    <w:rsid w:val="00E40C63"/>
    <w:rsid w:val="00E41AC3"/>
    <w:rsid w:val="00E43734"/>
    <w:rsid w:val="00E55D6C"/>
    <w:rsid w:val="00E57396"/>
    <w:rsid w:val="00E6146A"/>
    <w:rsid w:val="00E63810"/>
    <w:rsid w:val="00E70401"/>
    <w:rsid w:val="00E74F71"/>
    <w:rsid w:val="00E75FFF"/>
    <w:rsid w:val="00E81A1B"/>
    <w:rsid w:val="00E81A86"/>
    <w:rsid w:val="00E85A7A"/>
    <w:rsid w:val="00E8607B"/>
    <w:rsid w:val="00E91073"/>
    <w:rsid w:val="00E93583"/>
    <w:rsid w:val="00E94278"/>
    <w:rsid w:val="00EA2F86"/>
    <w:rsid w:val="00EA303C"/>
    <w:rsid w:val="00EA4DEB"/>
    <w:rsid w:val="00EA6D02"/>
    <w:rsid w:val="00EA6D39"/>
    <w:rsid w:val="00EB1D97"/>
    <w:rsid w:val="00EB32A3"/>
    <w:rsid w:val="00EB41C1"/>
    <w:rsid w:val="00EB4A52"/>
    <w:rsid w:val="00EB63C4"/>
    <w:rsid w:val="00EC480E"/>
    <w:rsid w:val="00EC4E42"/>
    <w:rsid w:val="00ED2F1F"/>
    <w:rsid w:val="00EE04FB"/>
    <w:rsid w:val="00EE10C3"/>
    <w:rsid w:val="00EF4C53"/>
    <w:rsid w:val="00EF7362"/>
    <w:rsid w:val="00F006F1"/>
    <w:rsid w:val="00F05540"/>
    <w:rsid w:val="00F07B7B"/>
    <w:rsid w:val="00F202B1"/>
    <w:rsid w:val="00F23B95"/>
    <w:rsid w:val="00F25428"/>
    <w:rsid w:val="00F34699"/>
    <w:rsid w:val="00F40388"/>
    <w:rsid w:val="00F42D3C"/>
    <w:rsid w:val="00F56F75"/>
    <w:rsid w:val="00F6012B"/>
    <w:rsid w:val="00F6136A"/>
    <w:rsid w:val="00F63389"/>
    <w:rsid w:val="00F665E0"/>
    <w:rsid w:val="00F723B9"/>
    <w:rsid w:val="00F73898"/>
    <w:rsid w:val="00F82734"/>
    <w:rsid w:val="00F9152B"/>
    <w:rsid w:val="00F91977"/>
    <w:rsid w:val="00F97B57"/>
    <w:rsid w:val="00FA4F7C"/>
    <w:rsid w:val="00FB0456"/>
    <w:rsid w:val="00FB47F4"/>
    <w:rsid w:val="00FB64E6"/>
    <w:rsid w:val="00FC17F4"/>
    <w:rsid w:val="00FC3EC7"/>
    <w:rsid w:val="00FC626E"/>
    <w:rsid w:val="00FD25EE"/>
    <w:rsid w:val="00FD2B12"/>
    <w:rsid w:val="00FD2B9F"/>
    <w:rsid w:val="00FD4FA7"/>
    <w:rsid w:val="00FD6FA9"/>
    <w:rsid w:val="00FE0DEC"/>
    <w:rsid w:val="00FE2757"/>
    <w:rsid w:val="00FE5601"/>
    <w:rsid w:val="00FF2158"/>
    <w:rsid w:val="00FF66F0"/>
    <w:rsid w:val="00FF6F3B"/>
    <w:rsid w:val="00FF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B2F84E-CC1C-4CF6-8994-8AB1F011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E7F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Название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0">
    <w:name w:val="Заголовок 2 Знак"/>
    <w:link w:val="2"/>
    <w:uiPriority w:val="9"/>
    <w:semiHidden/>
    <w:rsid w:val="00CE7F7F"/>
    <w:rPr>
      <w:rFonts w:ascii="Cambria" w:eastAsia="Times New Roman" w:hAnsi="Cambria" w:cs="Times New Roman"/>
      <w:b/>
      <w:bCs/>
      <w:i/>
      <w:iCs/>
      <w:sz w:val="28"/>
      <w:szCs w:val="28"/>
      <w:lang w:eastAsia="en-US"/>
    </w:rPr>
  </w:style>
  <w:style w:type="paragraph" w:customStyle="1" w:styleId="NormalWeb1">
    <w:name w:val="Normal (Web)1"/>
    <w:basedOn w:val="a"/>
    <w:rsid w:val="00FE2757"/>
    <w:pPr>
      <w:suppressAutoHyphens/>
      <w:spacing w:before="280" w:after="75" w:line="240" w:lineRule="auto"/>
    </w:pPr>
    <w:rPr>
      <w:rFonts w:ascii="Times New Roman" w:eastAsia="Times New Roman" w:hAnsi="Times New Roman"/>
      <w:color w:val="000000"/>
      <w:sz w:val="24"/>
      <w:szCs w:val="24"/>
      <w:lang w:eastAsia="ar-SA"/>
    </w:rPr>
  </w:style>
  <w:style w:type="character" w:customStyle="1" w:styleId="14">
    <w:name w:val="Неразрешенное упоминание1"/>
    <w:uiPriority w:val="99"/>
    <w:semiHidden/>
    <w:unhideWhenUsed/>
    <w:rsid w:val="00D754ED"/>
    <w:rPr>
      <w:color w:val="808080"/>
      <w:shd w:val="clear" w:color="auto" w:fill="E6E6E6"/>
    </w:rPr>
  </w:style>
  <w:style w:type="table" w:styleId="afa">
    <w:name w:val="Table Grid"/>
    <w:basedOn w:val="a1"/>
    <w:uiPriority w:val="59"/>
    <w:rsid w:val="007B30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3">
    <w:name w:val="Font Style23"/>
    <w:rsid w:val="00C24FE8"/>
    <w:rPr>
      <w:rFonts w:ascii="Times New Roman" w:hAnsi="Times New Roman" w:cs="Times New Roman" w:hint="default"/>
      <w:sz w:val="22"/>
      <w:szCs w:val="22"/>
    </w:rPr>
  </w:style>
  <w:style w:type="character" w:customStyle="1" w:styleId="afb">
    <w:name w:val="Основной текст_"/>
    <w:link w:val="15"/>
    <w:rsid w:val="00031B0E"/>
    <w:rPr>
      <w:rFonts w:ascii="Times New Roman" w:eastAsia="Times New Roman" w:hAnsi="Times New Roman"/>
      <w:sz w:val="22"/>
      <w:szCs w:val="22"/>
      <w:shd w:val="clear" w:color="auto" w:fill="FFFFFF"/>
    </w:rPr>
  </w:style>
  <w:style w:type="paragraph" w:customStyle="1" w:styleId="15">
    <w:name w:val="Основной текст1"/>
    <w:basedOn w:val="a"/>
    <w:link w:val="afb"/>
    <w:rsid w:val="00031B0E"/>
    <w:pPr>
      <w:widowControl w:val="0"/>
      <w:shd w:val="clear" w:color="auto" w:fill="FFFFFF"/>
      <w:spacing w:after="40" w:line="305" w:lineRule="auto"/>
    </w:pPr>
    <w:rPr>
      <w:rFonts w:ascii="Times New Roman" w:eastAsia="Times New Roman" w:hAnsi="Times New Roman"/>
      <w:lang w:eastAsia="ru-RU"/>
    </w:rPr>
  </w:style>
  <w:style w:type="character" w:customStyle="1" w:styleId="afc">
    <w:name w:val="Другое_"/>
    <w:link w:val="afd"/>
    <w:rsid w:val="00A758D6"/>
    <w:rPr>
      <w:rFonts w:ascii="Times New Roman" w:eastAsia="Times New Roman" w:hAnsi="Times New Roman"/>
      <w:sz w:val="22"/>
      <w:szCs w:val="22"/>
      <w:shd w:val="clear" w:color="auto" w:fill="FFFFFF"/>
    </w:rPr>
  </w:style>
  <w:style w:type="paragraph" w:customStyle="1" w:styleId="afd">
    <w:name w:val="Другое"/>
    <w:basedOn w:val="a"/>
    <w:link w:val="afc"/>
    <w:rsid w:val="00A758D6"/>
    <w:pPr>
      <w:widowControl w:val="0"/>
      <w:shd w:val="clear" w:color="auto" w:fill="FFFFFF"/>
      <w:spacing w:after="40" w:line="305" w:lineRule="auto"/>
    </w:pPr>
    <w:rPr>
      <w:rFonts w:ascii="Times New Roman" w:eastAsia="Times New Roman" w:hAnsi="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681069">
      <w:bodyDiv w:val="1"/>
      <w:marLeft w:val="0"/>
      <w:marRight w:val="0"/>
      <w:marTop w:val="0"/>
      <w:marBottom w:val="0"/>
      <w:divBdr>
        <w:top w:val="none" w:sz="0" w:space="0" w:color="auto"/>
        <w:left w:val="none" w:sz="0" w:space="0" w:color="auto"/>
        <w:bottom w:val="none" w:sz="0" w:space="0" w:color="auto"/>
        <w:right w:val="none" w:sz="0" w:space="0" w:color="auto"/>
      </w:divBdr>
    </w:div>
    <w:div w:id="124957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da.kz" TargetMode="External"/><Relationship Id="rId5" Type="http://schemas.openxmlformats.org/officeDocument/2006/relationships/webSettings" Target="webSettings.xml"/><Relationship Id="rId10" Type="http://schemas.openxmlformats.org/officeDocument/2006/relationships/hyperlink" Target="mailto:fortox.drug.safety@gmail.com" TargetMode="External"/><Relationship Id="rId4" Type="http://schemas.openxmlformats.org/officeDocument/2006/relationships/settings" Target="settings.xml"/><Relationship Id="rId9" Type="http://schemas.openxmlformats.org/officeDocument/2006/relationships/hyperlink" Target="http://www.ndda.kz"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DAF1-9663-4767-B999-14EDFCAD3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4789</Words>
  <Characters>27302</Characters>
  <Application>Microsoft Office Word</Application>
  <DocSecurity>0</DocSecurity>
  <Lines>227</Lines>
  <Paragraphs>64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32027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Гульмира Ж. Заурбекова</cp:lastModifiedBy>
  <cp:revision>2</cp:revision>
  <cp:lastPrinted>2019-11-18T06:17:00Z</cp:lastPrinted>
  <dcterms:created xsi:type="dcterms:W3CDTF">2026-03-30T11:34:00Z</dcterms:created>
  <dcterms:modified xsi:type="dcterms:W3CDTF">2026-03-30T11:34:00Z</dcterms:modified>
</cp:coreProperties>
</file>