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tbl>
      <w:tblPr>
        <w:tblW w:w="714.15pt" w:type="dxa"/>
        <w:tblLayout w:type="fixed"/>
        <w:tblLook w:firstRow="1" w:lastRow="0" w:firstColumn="1" w:lastColumn="0" w:noHBand="0" w:noVBand="1"/>
      </w:tblPr>
      <w:tblGrid>
        <w:gridCol w:w="5211"/>
        <w:gridCol w:w="4536"/>
        <w:gridCol w:w="4536"/>
      </w:tblGrid>
      <w:tr w:rsidR="004B5710" w:rsidRPr="004B5710" w14:paraId="20EE8D7D" w14:textId="77777777" w:rsidTr="00F00634">
        <w:tc>
          <w:tcPr>
            <w:tcW w:w="260.55pt" w:type="dxa"/>
            <w:hideMark/>
          </w:tcPr>
          <w:p w14:paraId="6DEEB529" w14:textId="77777777" w:rsidR="004E12FE" w:rsidRPr="00355DDC" w:rsidRDefault="004E12FE" w:rsidP="004E12FE">
            <w:pPr>
              <w:shd w:val="clear" w:color="auto" w:fill="EAF1DD"/>
              <w:spacing w:after="10pt" w:line="13.80pt" w:lineRule="auto"/>
              <w:rPr>
                <w:rFonts w:ascii="Calibri" w:eastAsia="Calibri" w:hAnsi="Calibri" w:cs="Arial"/>
                <w:snapToGrid w:val="0"/>
                <w:lang w:val="kk-KZ" w:eastAsia="ru-RU"/>
              </w:rPr>
            </w:pPr>
          </w:p>
        </w:tc>
        <w:tc>
          <w:tcPr>
            <w:tcW w:w="226.80pt" w:type="dxa"/>
            <w:hideMark/>
          </w:tcPr>
          <w:p w14:paraId="79A8DCF4" w14:textId="77777777" w:rsidR="004E12FE" w:rsidRPr="004B5710" w:rsidRDefault="004E12FE" w:rsidP="004E12FE">
            <w:pPr>
              <w:widowControl w:val="0"/>
              <w:autoSpaceDE w:val="0"/>
              <w:autoSpaceDN w:val="0"/>
              <w:adjustRightInd w:val="0"/>
              <w:spacing w:after="0pt" w:line="12pt" w:lineRule="auto"/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</w:pP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  <w:t>«Қазақстан Республикасы</w:t>
            </w:r>
          </w:p>
          <w:p w14:paraId="5E316E9B" w14:textId="77777777" w:rsidR="004E12FE" w:rsidRPr="004B5710" w:rsidRDefault="004E12FE" w:rsidP="004E12FE">
            <w:pPr>
              <w:widowControl w:val="0"/>
              <w:autoSpaceDE w:val="0"/>
              <w:autoSpaceDN w:val="0"/>
              <w:adjustRightInd w:val="0"/>
              <w:spacing w:after="0pt" w:line="12pt" w:lineRule="auto"/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</w:pP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  <w:t>Денсаулық сақтау министрлігі</w:t>
            </w:r>
          </w:p>
          <w:p w14:paraId="296D14CA" w14:textId="77777777" w:rsidR="004E12FE" w:rsidRPr="004B5710" w:rsidRDefault="004E12FE" w:rsidP="004E12FE">
            <w:pPr>
              <w:widowControl w:val="0"/>
              <w:autoSpaceDE w:val="0"/>
              <w:autoSpaceDN w:val="0"/>
              <w:adjustRightInd w:val="0"/>
              <w:spacing w:after="0pt" w:line="12pt" w:lineRule="auto"/>
              <w:rPr>
                <w:rFonts w:ascii="Times New Roman" w:eastAsia="Times New Roman" w:hAnsi="Times New Roman" w:cs="Arial"/>
                <w:sz w:val="28"/>
                <w:szCs w:val="28"/>
                <w:lang w:val="pl-PL" w:eastAsia="ru-RU"/>
              </w:rPr>
            </w:pP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  <w:t>М</w:t>
            </w: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pl-PL" w:eastAsia="ru-RU"/>
              </w:rPr>
              <w:t>едицин</w:t>
            </w: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  <w:t>алық және</w:t>
            </w: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pl-PL" w:eastAsia="ru-RU"/>
              </w:rPr>
              <w:t xml:space="preserve"> </w:t>
            </w:r>
          </w:p>
          <w:p w14:paraId="58C3531C" w14:textId="77777777" w:rsidR="004E12FE" w:rsidRPr="004B5710" w:rsidRDefault="004E12FE" w:rsidP="004E12FE">
            <w:pPr>
              <w:widowControl w:val="0"/>
              <w:autoSpaceDE w:val="0"/>
              <w:autoSpaceDN w:val="0"/>
              <w:adjustRightInd w:val="0"/>
              <w:spacing w:after="0pt" w:line="12pt" w:lineRule="auto"/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</w:pP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pl-PL" w:eastAsia="ru-RU"/>
              </w:rPr>
              <w:t>фармацевтик</w:t>
            </w: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  <w:t>алық</w:t>
            </w: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pl-PL" w:eastAsia="ru-RU"/>
              </w:rPr>
              <w:t xml:space="preserve"> </w:t>
            </w: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  <w:t>бақылау</w:t>
            </w:r>
          </w:p>
          <w:p w14:paraId="58584F2F" w14:textId="77777777" w:rsidR="004E12FE" w:rsidRPr="004B5710" w:rsidRDefault="004E12FE" w:rsidP="004E12FE">
            <w:pPr>
              <w:widowControl w:val="0"/>
              <w:autoSpaceDE w:val="0"/>
              <w:autoSpaceDN w:val="0"/>
              <w:adjustRightInd w:val="0"/>
              <w:spacing w:after="0pt" w:line="12pt" w:lineRule="auto"/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</w:pP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  <w:t>комитеті» РММ төрағасының</w:t>
            </w:r>
          </w:p>
          <w:p w14:paraId="4EE29B22" w14:textId="77777777" w:rsidR="004E12FE" w:rsidRPr="004B5710" w:rsidRDefault="004E12FE" w:rsidP="004E12FE">
            <w:pPr>
              <w:widowControl w:val="0"/>
              <w:autoSpaceDE w:val="0"/>
              <w:autoSpaceDN w:val="0"/>
              <w:adjustRightInd w:val="0"/>
              <w:spacing w:after="0pt" w:line="12pt" w:lineRule="auto"/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</w:pP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  <w:t>20</w:t>
            </w: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pl-PL" w:eastAsia="ru-RU"/>
              </w:rPr>
              <w:t>__</w:t>
            </w: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  <w:t>ж. «____» ___________</w:t>
            </w:r>
          </w:p>
          <w:p w14:paraId="6666581E" w14:textId="77777777" w:rsidR="004E12FE" w:rsidRPr="004B5710" w:rsidRDefault="004E12FE" w:rsidP="004E12FE">
            <w:pPr>
              <w:widowControl w:val="0"/>
              <w:autoSpaceDE w:val="0"/>
              <w:autoSpaceDN w:val="0"/>
              <w:adjustRightInd w:val="0"/>
              <w:spacing w:after="0pt" w:line="12pt" w:lineRule="auto"/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</w:pP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  <w:t xml:space="preserve">№ </w:t>
            </w: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pl-PL" w:eastAsia="ru-RU"/>
              </w:rPr>
              <w:t xml:space="preserve"> ______________</w:t>
            </w:r>
            <w:r w:rsidRPr="004B5710">
              <w:rPr>
                <w:rFonts w:ascii="Times New Roman" w:eastAsia="Times New Roman" w:hAnsi="Times New Roman" w:cs="Arial"/>
                <w:sz w:val="28"/>
                <w:szCs w:val="28"/>
                <w:lang w:val="kk-KZ" w:eastAsia="ru-RU"/>
              </w:rPr>
              <w:t>бұйрығымен</w:t>
            </w:r>
          </w:p>
          <w:p w14:paraId="7F4F5EE5" w14:textId="77777777" w:rsidR="004E12FE" w:rsidRPr="004B5710" w:rsidRDefault="004E12FE" w:rsidP="004E12FE">
            <w:pPr>
              <w:widowControl w:val="0"/>
              <w:autoSpaceDE w:val="0"/>
              <w:autoSpaceDN w:val="0"/>
              <w:adjustRightInd w:val="0"/>
              <w:spacing w:after="0pt" w:line="12pt" w:lineRule="auto"/>
              <w:rPr>
                <w:rFonts w:ascii="Times New Roman" w:eastAsia="Times New Roman" w:hAnsi="Times New Roman" w:cs="Arial"/>
                <w:b/>
                <w:sz w:val="28"/>
                <w:szCs w:val="28"/>
                <w:lang w:val="kk-KZ" w:eastAsia="ru-RU"/>
              </w:rPr>
            </w:pPr>
            <w:r w:rsidRPr="004B5710">
              <w:rPr>
                <w:rFonts w:ascii="Times New Roman" w:eastAsia="Times New Roman" w:hAnsi="Times New Roman" w:cs="Arial"/>
                <w:b/>
                <w:sz w:val="28"/>
                <w:szCs w:val="28"/>
                <w:lang w:val="kk-KZ" w:eastAsia="ru-RU"/>
              </w:rPr>
              <w:t>БЕКІТІЛГЕН</w:t>
            </w:r>
          </w:p>
          <w:p w14:paraId="22F87BE4" w14:textId="77777777" w:rsidR="004E12FE" w:rsidRPr="004B5710" w:rsidRDefault="004E12FE" w:rsidP="004E12FE">
            <w:pPr>
              <w:widowControl w:val="0"/>
              <w:spacing w:after="0pt" w:line="12pt" w:lineRule="auto"/>
              <w:rPr>
                <w:rFonts w:ascii="Times New Roman" w:eastAsia="Batang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</w:tc>
        <w:tc>
          <w:tcPr>
            <w:tcW w:w="226.80pt" w:type="dxa"/>
          </w:tcPr>
          <w:p w14:paraId="31B5A7AE" w14:textId="77777777" w:rsidR="004E12FE" w:rsidRPr="004B5710" w:rsidRDefault="004E12FE" w:rsidP="004E12FE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</w:pPr>
            <w:r w:rsidRPr="004B5710"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E12FE" w:rsidRPr="004B5710" w14:paraId="4D56357F" w14:textId="77777777" w:rsidTr="00F00634">
        <w:trPr>
          <w:trHeight w:val="80"/>
        </w:trPr>
        <w:tc>
          <w:tcPr>
            <w:tcW w:w="714.15pt" w:type="dxa"/>
            <w:gridSpan w:val="3"/>
          </w:tcPr>
          <w:p w14:paraId="7AB6AEA0" w14:textId="77777777" w:rsidR="004E12FE" w:rsidRPr="004B5710" w:rsidRDefault="004E12FE" w:rsidP="004E12FE">
            <w:pPr>
              <w:widowControl w:val="0"/>
              <w:spacing w:after="0pt" w:line="12pt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F4F2F43" w14:textId="77777777" w:rsidR="004E12FE" w:rsidRPr="004B5710" w:rsidRDefault="004E12FE" w:rsidP="004E12FE">
      <w:pPr>
        <w:autoSpaceDE w:val="0"/>
        <w:autoSpaceDN w:val="0"/>
        <w:spacing w:after="0pt" w:line="12pt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D50D49" w14:textId="77777777" w:rsidR="004E12FE" w:rsidRPr="004B5710" w:rsidRDefault="004E12FE" w:rsidP="004E12FE">
      <w:pPr>
        <w:widowControl w:val="0"/>
        <w:tabs>
          <w:tab w:val="center" w:pos="226.75pt"/>
          <w:tab w:val="start" w:pos="346.50pt"/>
        </w:tabs>
        <w:spacing w:after="0pt" w:line="12pt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_i4i2o60CR5YDfFnNMiBCgWpeQ"/>
      <w:bookmarkStart w:id="1" w:name="_i4i7JBpUi6PqYCiULioxyZclE"/>
      <w:bookmarkStart w:id="2" w:name="_i4i0rNs4YheYXvTXvmmytK6ds"/>
      <w:bookmarkStart w:id="3" w:name="_i4i2HiL1WgrWd3JgxQifsuAy9"/>
      <w:bookmarkStart w:id="4" w:name="_i4i74x7btTVm9T7XAwJrOBTys"/>
      <w:bookmarkStart w:id="5" w:name="_i4i118gyAiLZhYwQRW5k6axkc"/>
      <w:bookmarkStart w:id="6" w:name="_i4i4Uh5NG7uo6JIytqViIY7dt"/>
      <w:bookmarkEnd w:id="0"/>
      <w:bookmarkEnd w:id="1"/>
      <w:bookmarkEnd w:id="2"/>
      <w:bookmarkEnd w:id="3"/>
      <w:bookmarkEnd w:id="4"/>
      <w:bookmarkEnd w:id="5"/>
      <w:bookmarkEnd w:id="6"/>
      <w:r w:rsidRPr="004B57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Дәрілік препаратты медициналық қолдану</w:t>
      </w:r>
    </w:p>
    <w:p w14:paraId="576B6B61" w14:textId="77777777" w:rsidR="004E12FE" w:rsidRPr="004B5710" w:rsidRDefault="004E12FE" w:rsidP="004E12FE">
      <w:pPr>
        <w:spacing w:after="0pt" w:line="12pt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4B57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жөніндегі нұсқаулық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B57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(Қосымша парақ)</w:t>
      </w:r>
    </w:p>
    <w:p w14:paraId="4F035B7A" w14:textId="77777777" w:rsidR="004E12FE" w:rsidRPr="004B5710" w:rsidRDefault="004E12FE" w:rsidP="004E12FE">
      <w:pPr>
        <w:spacing w:after="0pt" w:line="12pt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ED93F18" w14:textId="3DC55FB2" w:rsidR="004E12FE" w:rsidRPr="004B5710" w:rsidRDefault="004E12FE" w:rsidP="004E12FE">
      <w:pPr>
        <w:spacing w:after="0pt" w:line="12pt" w:lineRule="auto"/>
        <w:jc w:val="both"/>
        <w:rPr>
          <w:rFonts w:ascii="Times New Roman" w:eastAsia="Calibri" w:hAnsi="Times New Roman" w:cs="Times New Roman"/>
          <w:lang w:val="kk-KZ"/>
        </w:rPr>
      </w:pPr>
      <w:r w:rsidRPr="004B571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▼</w:t>
      </w:r>
      <w:r w:rsidRPr="004B5710" w:rsidDel="003F533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790C2E" w:rsidRPr="004B57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Осы д</w:t>
      </w:r>
      <w:r w:rsidRPr="004B57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әрілік препарат қосымша мониторинг</w:t>
      </w:r>
      <w:r w:rsidR="00790C2E" w:rsidRPr="004B57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нысаны болып табылады</w:t>
      </w:r>
    </w:p>
    <w:p w14:paraId="7F566B82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1675ABB" w14:textId="77777777" w:rsidR="004E12FE" w:rsidRPr="004B5710" w:rsidRDefault="004E12FE" w:rsidP="004E12FE">
      <w:pPr>
        <w:autoSpaceDE w:val="0"/>
        <w:autoSpaceDN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4B5710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Саудалық атауы</w:t>
      </w:r>
    </w:p>
    <w:p w14:paraId="65107F30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4B5710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Сипонимод-Виста</w:t>
      </w:r>
    </w:p>
    <w:p w14:paraId="44EC4AAD" w14:textId="77777777" w:rsidR="004E12FE" w:rsidRPr="004B5710" w:rsidRDefault="004E12FE" w:rsidP="004E12FE">
      <w:pPr>
        <w:spacing w:after="0pt" w:line="12pt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val="kk-KZ"/>
        </w:rPr>
      </w:pPr>
    </w:p>
    <w:p w14:paraId="37F99A73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Халықаралық патенттелмеген атауы </w:t>
      </w:r>
    </w:p>
    <w:p w14:paraId="7DA7122E" w14:textId="77777777" w:rsidR="004E12FE" w:rsidRPr="004B5710" w:rsidRDefault="004E12FE" w:rsidP="004E12FE">
      <w:pPr>
        <w:autoSpaceDE w:val="0"/>
        <w:autoSpaceDN w:val="0"/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Сипонимод </w:t>
      </w:r>
    </w:p>
    <w:p w14:paraId="0D7157D7" w14:textId="77777777" w:rsidR="004E12FE" w:rsidRPr="004B5710" w:rsidRDefault="004E12FE" w:rsidP="004E12FE">
      <w:pPr>
        <w:autoSpaceDE w:val="0"/>
        <w:autoSpaceDN w:val="0"/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0438096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bookmarkStart w:id="7" w:name="OCRUncertain022"/>
      <w:r w:rsidRPr="004B571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Дәрілік түрі</w:t>
      </w:r>
      <w:r w:rsidRPr="004B57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, дозасы</w:t>
      </w:r>
    </w:p>
    <w:p w14:paraId="48A8DE26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4B5710">
        <w:rPr>
          <w:rFonts w:ascii="Times New Roman" w:eastAsia="SimSun" w:hAnsi="Times New Roman" w:cs="Times New Roman"/>
          <w:sz w:val="28"/>
          <w:szCs w:val="28"/>
          <w:lang w:val="kk-KZ" w:eastAsia="ru-RU"/>
        </w:rPr>
        <w:t>Үлбірлі қабықпен қапталған таблеткалар, 0.25 мг, 1.0 мг, 2.0 мг</w:t>
      </w:r>
    </w:p>
    <w:p w14:paraId="115F219D" w14:textId="77777777" w:rsidR="004E12FE" w:rsidRPr="004B5710" w:rsidRDefault="004E12FE" w:rsidP="004E12FE">
      <w:pPr>
        <w:widowControl w:val="0"/>
        <w:autoSpaceDE w:val="0"/>
        <w:autoSpaceDN w:val="0"/>
        <w:spacing w:after="0pt" w:line="12pt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kk-KZ" w:eastAsia="ru-RU"/>
        </w:rPr>
      </w:pPr>
    </w:p>
    <w:bookmarkEnd w:id="7"/>
    <w:p w14:paraId="0999344B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kk-KZ" w:eastAsia="ru-RU"/>
        </w:rPr>
      </w:pPr>
      <w:r w:rsidRPr="004B5710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val="kk-KZ" w:eastAsia="ru-RU"/>
        </w:rPr>
        <w:t xml:space="preserve">Фармакотерапиялық тобы </w:t>
      </w:r>
    </w:p>
    <w:p w14:paraId="5577D3D2" w14:textId="33D53CF9" w:rsidR="004E12FE" w:rsidRPr="004B5710" w:rsidRDefault="004E12FE" w:rsidP="004E12FE">
      <w:pPr>
        <w:spacing w:after="0pt" w:line="12pt" w:lineRule="auto"/>
        <w:jc w:val="both"/>
        <w:rPr>
          <w:rFonts w:ascii="Times New Roman" w:eastAsia="PMingLiU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Ісікке қарсы және иммуномодуляциялаушы дәрілер. 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Иммунодепрессанттар. Сфингозин-</w:t>
      </w:r>
      <w:r w:rsidR="005E39A5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1-ф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осфат (SIP)</w:t>
      </w:r>
      <w:r w:rsidR="008360E9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рецепторларының м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одулятор</w:t>
      </w:r>
      <w:r w:rsidR="008360E9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лар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ы. Сипонимод.</w:t>
      </w:r>
    </w:p>
    <w:p w14:paraId="7106106E" w14:textId="4F1E43CF" w:rsidR="004E12FE" w:rsidRPr="004B5710" w:rsidRDefault="004E12FE" w:rsidP="004E12FE">
      <w:pPr>
        <w:spacing w:after="0pt" w:line="12pt" w:lineRule="auto"/>
        <w:jc w:val="both"/>
        <w:rPr>
          <w:rFonts w:ascii="Times New Roman" w:eastAsia="PMingLiU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АТХ </w:t>
      </w:r>
      <w:r w:rsidR="001119D1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коды 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L04AE03</w:t>
      </w:r>
    </w:p>
    <w:p w14:paraId="10B13071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PMingLiU" w:hAnsi="Times New Roman" w:cs="Times New Roman"/>
          <w:sz w:val="28"/>
          <w:szCs w:val="28"/>
          <w:lang w:val="kk-KZ"/>
        </w:rPr>
      </w:pPr>
    </w:p>
    <w:p w14:paraId="789C28DA" w14:textId="77777777" w:rsidR="004E12FE" w:rsidRPr="004B5710" w:rsidRDefault="004E12FE" w:rsidP="004E12FE">
      <w:pPr>
        <w:keepNext/>
        <w:widowControl w:val="0"/>
        <w:autoSpaceDE w:val="0"/>
        <w:autoSpaceDN w:val="0"/>
        <w:spacing w:after="0pt" w:line="12pt" w:lineRule="auto"/>
        <w:jc w:val="both"/>
        <w:outlineLvl w:val="0"/>
        <w:rPr>
          <w:rFonts w:ascii="Times New Roman" w:eastAsia="Calibri" w:hAnsi="Times New Roman" w:cs="Times New Roman"/>
          <w:sz w:val="32"/>
          <w:szCs w:val="32"/>
          <w:highlight w:val="cyan"/>
          <w:lang w:val="kk-KZ"/>
        </w:rPr>
      </w:pPr>
      <w:bookmarkStart w:id="8" w:name="_i4i6Oq8gY7Y8fIs8mS5XjFimv"/>
      <w:bookmarkStart w:id="9" w:name="_i4i3XAXcvPohfuKCuPdC7qYY2"/>
      <w:bookmarkStart w:id="10" w:name="_i4i34iQRMzMgRV8h8S7dmL8rK"/>
      <w:bookmarkStart w:id="11" w:name="_i4i6fzhJur9attakZYA875tcG"/>
      <w:bookmarkEnd w:id="8"/>
      <w:bookmarkEnd w:id="9"/>
      <w:bookmarkEnd w:id="10"/>
      <w:bookmarkEnd w:id="11"/>
      <w:r w:rsidRPr="004B57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Қолданылуы</w:t>
      </w:r>
    </w:p>
    <w:p w14:paraId="19D8302E" w14:textId="53FE48FB" w:rsidR="004E12FE" w:rsidRPr="004B5710" w:rsidRDefault="004E12FE" w:rsidP="004E12FE">
      <w:pPr>
        <w:tabs>
          <w:tab w:val="start" w:pos="21.30pt"/>
        </w:tabs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Сипонимод-Виста препараты қайталануларымен немесе қабыну белсенділігі белгілерінің көрініс</w:t>
      </w:r>
      <w:r w:rsidR="006D7E3C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б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е</w:t>
      </w:r>
      <w:r w:rsidR="006D7E3C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р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уімен білінетін салдарлы-үдемелі </w:t>
      </w:r>
      <w:r w:rsidR="00333AF7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шашыраңқы склероз («СҮШС») 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бар ересек пациенттерді емдеу үшін көрсетілген.</w:t>
      </w:r>
    </w:p>
    <w:p w14:paraId="15BD074A" w14:textId="77777777" w:rsidR="004E12FE" w:rsidRPr="004B5710" w:rsidRDefault="004E12FE" w:rsidP="004E12FE">
      <w:pPr>
        <w:spacing w:after="0pt" w:line="12pt" w:lineRule="auto"/>
        <w:ind w:end="0.45pt"/>
        <w:contextualSpacing/>
        <w:jc w:val="both"/>
        <w:rPr>
          <w:rFonts w:ascii="Times New Roman" w:eastAsia="MS Mincho" w:hAnsi="Times New Roman" w:cs="Times New Roman"/>
          <w:bCs/>
          <w:kern w:val="36"/>
          <w:sz w:val="28"/>
          <w:szCs w:val="28"/>
          <w:lang w:val="kk-KZ" w:eastAsia="uk-UA"/>
        </w:rPr>
      </w:pPr>
    </w:p>
    <w:p w14:paraId="0FCD6CAA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12" w:name="_i4i7YJkuTBOdCn7cewDMYdHF6"/>
      <w:bookmarkStart w:id="13" w:name="_i4i0vZuI6dwuey5VeSr5PVx0q"/>
      <w:bookmarkStart w:id="14" w:name="_i4i72ORGV33hB5WU52QsDVN2L"/>
      <w:bookmarkStart w:id="15" w:name="_i4i0c8nsEEh6lwEUV6OohYesS"/>
      <w:bookmarkStart w:id="16" w:name="_i4i1zH5E5HuhUasZzNC5iUQfs"/>
      <w:bookmarkStart w:id="17" w:name="_i4i0NeFhpN19wRlT9eNtNwYrq"/>
      <w:bookmarkStart w:id="18" w:name="_i4i5azFCH9wVa8MyvUUvB0lBG"/>
      <w:bookmarkEnd w:id="12"/>
      <w:bookmarkEnd w:id="13"/>
      <w:bookmarkEnd w:id="14"/>
      <w:bookmarkEnd w:id="15"/>
      <w:bookmarkEnd w:id="16"/>
      <w:bookmarkEnd w:id="17"/>
      <w:bookmarkEnd w:id="18"/>
      <w:r w:rsidRPr="004B57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Қолданудың басталуына дейін қажетті мәліметтер тізбесі</w:t>
      </w:r>
    </w:p>
    <w:p w14:paraId="56CE73DF" w14:textId="77777777" w:rsidR="004E12FE" w:rsidRPr="004B5710" w:rsidRDefault="004E12FE" w:rsidP="004E12FE">
      <w:pPr>
        <w:widowControl w:val="0"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Қолдануға болмайтын жағдайлар</w:t>
      </w:r>
      <w:r w:rsidRPr="004B571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14:paraId="3C693575" w14:textId="17EDB9AB" w:rsidR="004E12FE" w:rsidRPr="004B5710" w:rsidRDefault="004E12FE" w:rsidP="004E12FE">
      <w:pPr>
        <w:tabs>
          <w:tab w:val="start" w:pos="21.30pt"/>
        </w:tabs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- белсенді затқа, арахиске, сояға немесе қосымша заттардың кез келгеніне жоғары сезімталдық</w:t>
      </w:r>
    </w:p>
    <w:p w14:paraId="2B34A691" w14:textId="77777777" w:rsidR="004E12FE" w:rsidRPr="004B5710" w:rsidRDefault="004E12FE" w:rsidP="004E12FE">
      <w:pPr>
        <w:tabs>
          <w:tab w:val="start" w:pos="21.30pt"/>
        </w:tabs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- иммундық тапшылық синдромы</w:t>
      </w:r>
    </w:p>
    <w:p w14:paraId="1DE6D315" w14:textId="484B1B18" w:rsidR="004E12FE" w:rsidRPr="004B5710" w:rsidRDefault="004E12FE" w:rsidP="004E12FE">
      <w:pPr>
        <w:tabs>
          <w:tab w:val="start" w:pos="21.30pt"/>
        </w:tabs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анамнездегі үдемелі </w:t>
      </w:r>
      <w:r w:rsidR="00C61B63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мультифокальді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лейкоэнцефалопатия немесе криптококкты менингит </w:t>
      </w:r>
    </w:p>
    <w:p w14:paraId="3B3C8E44" w14:textId="77777777" w:rsidR="004E12FE" w:rsidRPr="004B5710" w:rsidRDefault="004E12FE" w:rsidP="004E12FE">
      <w:pPr>
        <w:tabs>
          <w:tab w:val="start" w:pos="21.30pt"/>
        </w:tabs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- белсенді қатерлі жаңа түзілімдер</w:t>
      </w:r>
    </w:p>
    <w:p w14:paraId="1D2AA50A" w14:textId="77777777" w:rsidR="004E12FE" w:rsidRPr="004B5710" w:rsidRDefault="004E12FE" w:rsidP="004E12FE">
      <w:pPr>
        <w:tabs>
          <w:tab w:val="start" w:pos="21.30pt"/>
        </w:tabs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- бауыр функциясының ауыр бұзылуы (Чайлд-Пью жіктеуі бойынша С класы)</w:t>
      </w:r>
    </w:p>
    <w:p w14:paraId="080A3E6A" w14:textId="0B734419" w:rsidR="004E12FE" w:rsidRPr="004B5710" w:rsidRDefault="004E12FE" w:rsidP="004E12FE">
      <w:pPr>
        <w:tabs>
          <w:tab w:val="start" w:pos="21.30pt"/>
        </w:tabs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- алдыңғы 6 ай ішінде миокард инфарктісін (МИ), тұрақ</w:t>
      </w:r>
      <w:r w:rsidR="004A6538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с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ы</w:t>
      </w:r>
      <w:r w:rsidR="004A6538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з</w:t>
      </w:r>
      <w:r w:rsidR="00992A58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стенокардия, инсульт/</w:t>
      </w:r>
      <w:r w:rsidR="00992A58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өтпелі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ишемиялық шабуылды (</w:t>
      </w:r>
      <w:r w:rsidR="00992A58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Ө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ИА), декомпенсацияланған жүрек жеткіліксіздігін (стационарлық емдеуді талап ететін) немесе Нью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noBreakHyphen/>
        <w:t>Йорк жүрек қауымдастығының (NYHA) жіктеуі бойынша III/IV клас</w:t>
      </w:r>
      <w:r w:rsidR="0018322C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ты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жүрек жеткіліксіздігін өткерген пациенттер</w:t>
      </w:r>
    </w:p>
    <w:p w14:paraId="0C090A74" w14:textId="58187622" w:rsidR="004E12FE" w:rsidRPr="004B5710" w:rsidRDefault="004E12FE" w:rsidP="004E12FE">
      <w:pPr>
        <w:tabs>
          <w:tab w:val="start" w:pos="21.30pt"/>
        </w:tabs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- Мобитц бойынша II дәрежелі атриовентрикулярлық (АВ) блокадасы, III дәрежелі АВ-блокадасы, жүректің синоатриальді блокадасы немесе егер олар кардиостимулятор пайдаланбаса, синустық түйін әлсізді</w:t>
      </w:r>
      <w:r w:rsidR="0018322C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гі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синдромы бар пациенттер</w:t>
      </w:r>
    </w:p>
    <w:p w14:paraId="51E2C27B" w14:textId="4A8D42B4" w:rsidR="004E12FE" w:rsidRPr="004B5710" w:rsidRDefault="004E12FE" w:rsidP="004E12FE">
      <w:pPr>
        <w:tabs>
          <w:tab w:val="start" w:pos="21.30pt"/>
        </w:tabs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- CYP2C9*3 (CYP2C9*3*3)</w:t>
      </w:r>
      <w:r w:rsidR="004A6538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гомозиготалық генотипі бар пациенттер</w:t>
      </w:r>
      <w:r w:rsidR="00992A58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(нашар метаболизатор</w:t>
      </w:r>
      <w:r w:rsidR="004A6538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)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14:paraId="034BC752" w14:textId="15F88EE5" w:rsidR="004E12FE" w:rsidRPr="004B5710" w:rsidRDefault="004E12FE" w:rsidP="004E12FE">
      <w:pPr>
        <w:tabs>
          <w:tab w:val="start" w:pos="21.30pt"/>
        </w:tabs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жүктілік кезінде және тиімді контрацепция құралдарын пайдаланбайтын бала туу жасындағы әйелдерде </w:t>
      </w:r>
    </w:p>
    <w:p w14:paraId="0D2A5814" w14:textId="77777777" w:rsidR="004E12FE" w:rsidRPr="004B5710" w:rsidRDefault="004E12FE" w:rsidP="004E12FE">
      <w:pPr>
        <w:tabs>
          <w:tab w:val="start" w:pos="21.30pt"/>
        </w:tabs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14:paraId="2C81AF17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bookmarkStart w:id="19" w:name="_i4i5Im7ag91goObM8wvMhiPGw"/>
      <w:bookmarkStart w:id="20" w:name="_i4i1HKEEFVXMq58qvhDcKB5Bp"/>
      <w:bookmarkEnd w:id="19"/>
      <w:bookmarkEnd w:id="20"/>
      <w:r w:rsidRPr="004B5710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Қолдану кезіндегі  қажетті сақтандыру шаралары</w:t>
      </w:r>
    </w:p>
    <w:p w14:paraId="0626DC31" w14:textId="18D8127E" w:rsidR="004E12FE" w:rsidRPr="004B5710" w:rsidRDefault="00ED03F8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i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i/>
          <w:sz w:val="28"/>
          <w:szCs w:val="28"/>
          <w:u w:val="single"/>
          <w:lang w:val="kk-KZ" w:eastAsia="ko-KR"/>
        </w:rPr>
        <w:t>Макула ісінуі</w:t>
      </w:r>
    </w:p>
    <w:p w14:paraId="1BD9FC09" w14:textId="58BA95F6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III фаза</w:t>
      </w:r>
      <w:r w:rsidR="00914AA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дағ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 клиник</w:t>
      </w:r>
      <w:r w:rsidR="00B34FB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алық зерттеуде көрініс</w:t>
      </w:r>
      <w:r w:rsidR="005E104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</w:t>
      </w:r>
      <w:r w:rsidR="00B34FB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5E104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</w:t>
      </w:r>
      <w:r w:rsidR="00B34FB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етін симптомдарымен немесе оларсыз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ED03F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макула ісінуі</w:t>
      </w:r>
      <w:r w:rsidR="00B34FB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B34FB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плацебо қабылдауға қарағанда (0,2 %),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B34FB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қабылдау кезінде жиірек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(1,8%)</w:t>
      </w:r>
      <w:r w:rsidR="00B34FB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кездесті.</w:t>
      </w:r>
      <w:r w:rsidR="006A6A6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F0063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Көптеген жағдайлар</w:t>
      </w:r>
      <w:r w:rsidR="003E31A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емнің алғашқы</w:t>
      </w:r>
      <w:r w:rsidR="00914AA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3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noBreakHyphen/>
        <w:t xml:space="preserve">4 </w:t>
      </w:r>
      <w:r w:rsidR="003E31A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айының ішінде туындады. Сондықтан емдеу басталуынан кейін 3</w:t>
      </w:r>
      <w:r w:rsidR="003E31A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noBreakHyphen/>
        <w:t>4 ай өткен соң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офтальмологи</w:t>
      </w:r>
      <w:r w:rsidR="003E31A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ялық бағалау жүргізуге кеңес беріледі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ED03F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Макула ісінуінің</w:t>
      </w:r>
      <w:r w:rsidR="003E31A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жағдайлары ұзағырақ емдеу кезінде де байқалғандықтан</w:t>
      </w:r>
      <w:r w:rsidR="00E2568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="003E31A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 олар әзірге сипонимод қаб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3E31A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</w:t>
      </w:r>
      <w:r w:rsidR="003E31A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ап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</w:t>
      </w:r>
      <w:r w:rsidR="003E31A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үрге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3E31A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кез келген уақытта көру бұзылулары турал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3E31A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хабарлауы тиіс, әрі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макул</w:t>
      </w:r>
      <w:r w:rsidR="003E31A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аны қоса, көз түбі күйіне бағалау жүргізу ұсынылады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14A6B841" w14:textId="210C3DAF" w:rsidR="004E12FE" w:rsidRPr="004B5710" w:rsidRDefault="005641B5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деуді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ED03F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макула ісіну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 бар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 ол басылғанша бастауға болмайды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5AF762AD" w14:textId="7F379E59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Сипонимод </w:t>
      </w:r>
      <w:r w:rsidR="00ED03F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макула ісінуін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ің даму қаупінің </w:t>
      </w:r>
      <w:r w:rsidR="00E2568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ықтималды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артуы</w:t>
      </w:r>
      <w:r w:rsidR="00CA40E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на орай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қант диабеті, увеит немесе торқабықтың негізгі/қатарлас ауруы бар пациенттерде сақтықпен қолдан</w:t>
      </w:r>
      <w:r w:rsidR="00ED03F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ыл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 керек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Осындай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терге </w:t>
      </w:r>
      <w:r w:rsidR="00ED03F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макула ісінуін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анықтау үшін емнің басталуына дейін және сипонимод қабылдау кезінде жүйелі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ED03F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түрде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офтальмологи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ялық тексеруден өтуге кеңес беріледі. </w:t>
      </w:r>
      <w:r w:rsidR="00ED03F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Макула ісінуі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бар пациенттерде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ді жалғастыру зерттелмеген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Егер пациентте </w:t>
      </w:r>
      <w:r w:rsidR="00ED03F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макула ісінуі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дамыса,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былдауды тоқтату ұсынылады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Ол басылған соң сипонимод қабылдауды жаңғырту-жаңғыртпау шешімі</w:t>
      </w:r>
      <w:r w:rsidR="00E2568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нақты пациент үшін </w:t>
      </w:r>
      <w:r w:rsidR="00E2568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зор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пайдасы мен қауіптері</w:t>
      </w:r>
      <w:r w:rsidR="008E0E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ескере отырып, қабылдау</w:t>
      </w:r>
      <w:r w:rsidR="00E2568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керек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5F916CDC" w14:textId="343FE066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 xml:space="preserve">Кейбір жүрек аурулары </w:t>
      </w:r>
      <w:r w:rsidR="00914AA4"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>бұрын болған</w:t>
      </w:r>
      <w:r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 xml:space="preserve"> пациенттерде емдеуді бастау</w:t>
      </w:r>
      <w:r w:rsidR="00A00805"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 xml:space="preserve"> </w:t>
      </w:r>
      <w:r w:rsidR="00ED03F8"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>жөніндегі</w:t>
      </w:r>
      <w:r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 xml:space="preserve"> нұсқаулар </w:t>
      </w:r>
    </w:p>
    <w:p w14:paraId="690A2C8E" w14:textId="706A77D1" w:rsidR="004E12FE" w:rsidRPr="004B5710" w:rsidRDefault="00A322FD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Алдын ала сақтану шарасы ретінде келесі жүрек аурулары бар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 брадикардия белгілері мен симптомдар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 анықтау үшін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сипонимодт</w:t>
      </w:r>
      <w:r w:rsidR="00ED03F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ң бірінші дозасын қабылдаудан кейін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6 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ағат бойы қадағалануы тиіс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:</w:t>
      </w:r>
    </w:p>
    <w:p w14:paraId="465C2E5C" w14:textId="0A6C26A3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- синус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тық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брадикардия (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жүректің жиырылу жиілігі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минутына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&lt;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55 р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),</w:t>
      </w:r>
    </w:p>
    <w:p w14:paraId="596B530A" w14:textId="5A061A11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- 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анамнездегі бірінші немесе екінші дәрежелі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АВ-блокада [Мобитц I</w:t>
      </w:r>
      <w:r w:rsidR="00A322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типі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],</w:t>
      </w:r>
    </w:p>
    <w:p w14:paraId="055D9BC0" w14:textId="6FCF4CEF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- </w:t>
      </w:r>
      <w:r w:rsidR="0006689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анамнездегі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миокард </w:t>
      </w:r>
      <w:r w:rsidR="0006689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инфарктісі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</w:p>
    <w:p w14:paraId="732CC48D" w14:textId="1BAB4FB1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lastRenderedPageBreak/>
        <w:t xml:space="preserve">- </w:t>
      </w:r>
      <w:r w:rsidR="0006689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анамнездегі жүрек жеткіліксіздігі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</w:t>
      </w:r>
      <w:r w:rsidR="0006689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NYHA жіктеуі бойынша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I </w:t>
      </w:r>
      <w:r w:rsidR="0006689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және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II клас</w:t>
      </w:r>
      <w:r w:rsidR="00ED03F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06689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пациенттер</w:t>
      </w:r>
      <w:r w:rsidR="00ED03F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).</w:t>
      </w:r>
    </w:p>
    <w:p w14:paraId="177D5115" w14:textId="0F83F201" w:rsidR="004E12FE" w:rsidRPr="004B5710" w:rsidRDefault="00066893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Осынд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й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 препаратты қабылдау басталуына дейін және қадағалау кезеңінің соңында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электрокардиограмм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(ЭКГ)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түсіруге кеңес беріледі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 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гер дозаны қабылдаудан кейін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брадиаритмия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симптом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дар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немесе өткізгіштікпен байланысты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симптом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дар туындаса немесе егер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ЭКГ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дозаны қабылдаудан кейін 6 сағат өткен соң екінші немесе одан жоғары дәрежелі АВ-блокадасының жаңа басталуын немесе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QTc &gt;500 мс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мәнін көрсетсе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тиісті емдеуді бастау және симптомдар/көрсетілімдер </w:t>
      </w:r>
      <w:r w:rsidR="00E74B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басылғанша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қадағалауды жалғастыру қажет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 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фармакологи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ялық емдеу қажет болса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мониторинг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теуді түні бойы жалғастыру және екінші дозаны қабылдау басталған соң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6-с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ағаттық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мониторинг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теуді қайталау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3D9C4FD9" w14:textId="52A6CDB5" w:rsidR="004E12FE" w:rsidRPr="004B5710" w:rsidRDefault="00066893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Жүрек ырғағының күрделі бұзылулары немесе айқын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брадикарди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 қаупіне байланысты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ты келесі аурулары бар пациенттерде </w:t>
      </w:r>
      <w:r w:rsidRPr="004B5710">
        <w:rPr>
          <w:rFonts w:ascii="Times New Roman" w:eastAsia="Arial Unicode MS" w:hAnsi="Times New Roman" w:cs="Times New Roman"/>
          <w:b/>
          <w:bCs/>
          <w:sz w:val="28"/>
          <w:szCs w:val="28"/>
          <w:lang w:val="kk-KZ" w:eastAsia="ko-KR"/>
        </w:rPr>
        <w:t>қолдануға болмайды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:</w:t>
      </w:r>
    </w:p>
    <w:p w14:paraId="30AFFAAB" w14:textId="78A09DE6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- симптоматика</w:t>
      </w:r>
      <w:r w:rsidR="0006689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лық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брадикардия </w:t>
      </w:r>
      <w:r w:rsidR="0006689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анамнез</w:t>
      </w:r>
      <w:r w:rsidR="0006689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</w:t>
      </w:r>
      <w:r w:rsidR="0006689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гі қайталамалы естен тану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,</w:t>
      </w:r>
    </w:p>
    <w:p w14:paraId="6A304CDB" w14:textId="5E024C42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- </w:t>
      </w:r>
      <w:r w:rsidR="004C2FA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бақыланбайтын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гипертония </w:t>
      </w:r>
      <w:r w:rsidR="004C2FA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</w:p>
    <w:p w14:paraId="5A016C7C" w14:textId="7E14F09D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- </w:t>
      </w:r>
      <w:r w:rsidR="004C2FA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E5040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уыр емделмейтін ұйқы</w:t>
      </w:r>
      <w:r w:rsidR="00C465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дағы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апноэ.</w:t>
      </w:r>
    </w:p>
    <w:p w14:paraId="03ABC5B7" w14:textId="78FED26E" w:rsidR="004E12FE" w:rsidRPr="004B5710" w:rsidRDefault="007E423C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Ондай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пен емдеуді, егер күтілетін пайдасы </w:t>
      </w:r>
      <w:r w:rsidR="00CA40E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зор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қауп</w:t>
      </w:r>
      <w:r w:rsidR="00E74B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ен артық бол</w:t>
      </w:r>
      <w:r w:rsidR="00E74B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ғ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ан жағдайда ғана қа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раст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, 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л емдеуді бастар алдында ең қолайлы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мониторинг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теу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стратеги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ясын белгілеу үшін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кардиолог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кеңесін алу қажет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. QT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аралығына жүргізілген мұқият зерттеуде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QT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аралығының тікелей маңызды әсері анықталмады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QT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аралығының ұзаруымен байланысты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аритмоген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дік </w:t>
      </w:r>
      <w:r w:rsidR="0046762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қуатым</w:t>
      </w:r>
      <w:r w:rsidR="008D513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астаспайды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Емдеудің басталуы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титр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леу сатысында жүректің жиырылу жиілігінің төмендеуіне және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QT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аралығының тікелей емес ұзаруына 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ал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ып келуі мүмкін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. Сипонимод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QT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аралығының едәуір ұзаруы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(QTc</w:t>
      </w:r>
      <w:r w:rsidR="00EB210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&gt;500 мс)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болатын немесе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QT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аралығын ұзартатын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препарат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тармен емделген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 зерттелді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QT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аралығының елеулі ұзаруы бұрын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нан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бар немесе белгілі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аритмоген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дік қасиеттерімен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QT 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аралығын ұзартатын 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препарат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тармен емделіп жүрген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пациент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 қарастырыл</w:t>
      </w:r>
      <w:r w:rsidR="00B97EA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,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емдеуді бастар алдында</w:t>
      </w:r>
      <w:r w:rsidR="00C465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B97EA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емдеу басталған уақытта ең </w:t>
      </w:r>
      <w:r w:rsidR="001904D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қол</w:t>
      </w:r>
      <w:r w:rsidR="00B97EA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айл</w:t>
      </w:r>
      <w:r w:rsidR="001904D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B97EA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B97EA0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мониторинг</w:t>
      </w:r>
      <w:r w:rsidR="00B97EA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теу</w:t>
      </w:r>
      <w:r w:rsidR="00B97EA0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стратеги</w:t>
      </w:r>
      <w:r w:rsidR="00B97EA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с</w:t>
      </w:r>
      <w:r w:rsidR="00B97EA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ын белгілеу үшін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кардиолог</w:t>
      </w:r>
      <w:r w:rsidR="00B97EA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кеңесу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.</w:t>
      </w:r>
    </w:p>
    <w:p w14:paraId="6FCCA9D6" w14:textId="41CA834D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Сипонимод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аритми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яға қарсы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Ia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класс (мысалы, хинидин, прокаинамид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) 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III 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класс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(мысалы, амиодарон, соталолм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) 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препарат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тарымен емдеу</w:t>
      </w:r>
      <w:r w:rsidR="001904D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1904D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ет</w:t>
      </w:r>
      <w:r w:rsidR="001904D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бола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1904D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н 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аритмия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лар бар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пациент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 зерттелмеді.</w:t>
      </w:r>
      <w:r w:rsidR="00C25972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ритми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яға қарсы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Ia класс 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және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III класс препарат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тары 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брадикарди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я бар 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пациент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екі бағытты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тахикарди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 жағдайларымен астасты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. 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Емдеудің басталуы жүректің жиырылу жиілігінің төмендеуіне әкелетіндіктен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, сипонимод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1904D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емдеу басталған кезеңде осы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препарат</w:t>
      </w:r>
      <w:r w:rsidR="009C07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тармен бір мезгілде қолдануға болмайды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.</w:t>
      </w:r>
    </w:p>
    <w:p w14:paraId="199C64F7" w14:textId="66CBE0D4" w:rsidR="004E12FE" w:rsidRPr="004B5710" w:rsidRDefault="00BC6B88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Жүректің жиырылу жиілігін төмендететін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кальци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й өз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кшелерінің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блокатор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ым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</w:t>
      </w:r>
      <w:r w:rsidR="001904D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(верапамил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дилтиазем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сияқты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)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немесе жүректің жиырылу жиілігін төмендетуі мүмкін басқа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препарат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м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(мысалы, ивабрадин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дигоксин)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бір мезгілде емделіп жүрген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терде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lastRenderedPageBreak/>
        <w:t>қолдану тәжірибесі шектеулі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өйткені бұл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препарат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тар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1904D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клиник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алық зерттеулерде қабылдап жүрген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 зерттелмеген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Осы заттарды бір мезгілде қолдану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 басталған кезеңде ауыр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брадикарди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ям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 және жүрек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блокад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ым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 байланысты болуы мүмкін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Жүректің жиырылу жиілігіне ықтималды қосымша ықпал етуі салдарынан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м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деуді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әдетте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осы заттарды бір мезгілде қабылдап жүрген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 бастауға болмайды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Осындай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</w:t>
      </w:r>
      <w:r w:rsidR="001904D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тек егер күтілетін пайдасы </w:t>
      </w:r>
      <w:r w:rsidR="0046762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зор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қаупінен басым болған жағдайда ғана</w:t>
      </w:r>
      <w:r w:rsidR="001904D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раст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ылу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.</w:t>
      </w:r>
    </w:p>
    <w:p w14:paraId="1FDA12B4" w14:textId="325BB4FE" w:rsidR="004E12FE" w:rsidRPr="004B5710" w:rsidRDefault="007E423C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сипонимод</w:t>
      </w:r>
      <w:r w:rsidR="00A64BC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 басталған уақытта жоғарыда аталған заттардың біреуімен қатарлас емдеу мүмкіндігі қарастырылса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, </w:t>
      </w:r>
      <w:r w:rsidR="00A64BC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жүрек ырғағын төмендетпейтін </w:t>
      </w:r>
      <w:r w:rsidR="00A64BC7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препарат</w:t>
      </w:r>
      <w:r w:rsidR="00A64BC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қа ауысуға қатысты кеңес алу немесе емдеу</w:t>
      </w:r>
      <w:r w:rsidR="0043535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ді </w:t>
      </w:r>
      <w:r w:rsidR="00A64BC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баста</w:t>
      </w:r>
      <w:r w:rsidR="0046762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 үшін</w:t>
      </w:r>
      <w:r w:rsidR="00A64BC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тиісті </w:t>
      </w:r>
      <w:r w:rsidR="00A64BC7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мониторинг</w:t>
      </w:r>
      <w:r w:rsidR="00A64BC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тен өту үшін</w:t>
      </w:r>
      <w:r w:rsidR="00A64BC7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кардиолог</w:t>
      </w:r>
      <w:r w:rsidR="00A64BC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қа қаралу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.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ипонимод бета-блокатор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а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м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ен емге қосылғанда б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радиаритми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ялық әсерлері өте айқын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.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ета-блокатор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дың тұр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а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қты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доз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асын алып жүрген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пациент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емдеуді бастар алдында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тыныштық күйіндегі жүректің жиырылу жиілігін есепке алу керек.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бета-блокатор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лармен ұз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а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ққа созылатын емдеуде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тыныштық күйіндегі жүректің жиырылу жиілігі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минут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н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DA038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&gt;50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рет</w:t>
      </w:r>
      <w:r w:rsidR="001904D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бол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са, с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ипонимод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1904D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тағайындауға болады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 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тыныштық күйіндегі жүректің жиырылу жиілігі минут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ына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u w:val="single"/>
          <w:lang w:eastAsia="ko-KR"/>
        </w:rPr>
        <w:t>&lt;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50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рет </w:t>
      </w:r>
      <w:r w:rsidR="001904D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болс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, бета-блокатор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лармен емдеуді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бастапқы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жүректің жиырылу жиілігі минут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н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DA038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&gt;50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рет </w:t>
      </w:r>
      <w:r w:rsidR="001904D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болатын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сәтке дейін </w:t>
      </w:r>
      <w:r w:rsidR="00BB422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тоқтата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тұру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.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Одан кейін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сипонимод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пен емдеуді бастауға және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сипонимод доз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ас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ы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н нысаналы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де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меуші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доз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аға дейін арттырудан кейін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бета-блокатормен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емдеуді жаңғыртуға болады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.</w:t>
      </w:r>
    </w:p>
    <w:p w14:paraId="0C0C34FF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</w:pPr>
      <w:bookmarkStart w:id="21" w:name="_Hlk186177983"/>
      <w:r w:rsidRPr="004B5710">
        <w:rPr>
          <w:rFonts w:ascii="Times New Roman" w:eastAsia="Calibri" w:hAnsi="Times New Roman" w:cs="Times New Roman"/>
          <w:b/>
          <w:i/>
          <w:sz w:val="28"/>
          <w:szCs w:val="28"/>
          <w:lang w:val="kk-KZ" w:eastAsia="ru-RU"/>
        </w:rPr>
        <w:t xml:space="preserve">Басқа дәрілік препараттармен өзара әрекеттесуі </w:t>
      </w:r>
    </w:p>
    <w:p w14:paraId="6A7E590F" w14:textId="77777777" w:rsidR="00372A31" w:rsidRPr="004B5710" w:rsidRDefault="004E12FE" w:rsidP="004C1EC6">
      <w:pPr>
        <w:spacing w:after="0pt" w:line="12pt" w:lineRule="auto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eastAsia="ko-KR"/>
        </w:rPr>
        <w:t>Антинеопластикалық, иммуномодуляциялайтын немесе иммуносупрессиялық ем</w:t>
      </w:r>
      <w:r w:rsidR="00A00805"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 xml:space="preserve"> </w:t>
      </w:r>
    </w:p>
    <w:p w14:paraId="50AF2FE9" w14:textId="3E899328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антинеопластикалық, иммуномодуляциялайтын немесе иммуносупрессиялық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препарат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тармен біріктірілі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де зерттелмеген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Осындай ем кезінде қосымша иммундық әсерлерінің туындау қаупі салдарынан бір мезгілде қабылдау</w:t>
      </w:r>
      <w:r w:rsidR="00B853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кезінде және осы препараттардың кез келгенін </w:t>
      </w:r>
      <w:r w:rsidR="0046762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қабылдауды </w:t>
      </w:r>
      <w:r w:rsidR="00B853F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тоқтатудан кейін бірнеше апта бойы сақ болу керек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6BCDE8DD" w14:textId="5A73FBCE" w:rsidR="004E12FE" w:rsidRPr="004B5710" w:rsidRDefault="005759E0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Препарат туралы ақпаратта сипатталған алемтузумабтың иммунитетті </w:t>
      </w:r>
      <w:r w:rsidR="00C03EA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басатын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әсерінің ерекшеліктеріне және ұзақтығына байланысты, егер тек нақты пациент үшін емдеудің пайдасы қауіптерінен айқын басым болмаса, сипонимодпен емдеуді алемтузумабтан кейін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бастауға кеңес берілмейді.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Аритми</w:t>
      </w: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яға қарсы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 xml:space="preserve"> препарат</w:t>
      </w: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тар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 xml:space="preserve">QT аралығын ұзартатын препараттар, жүректің жиырылу жиілігін төмендетуі мүмкін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препарат</w:t>
      </w: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тар</w:t>
      </w:r>
    </w:p>
    <w:p w14:paraId="556B63B7" w14:textId="05977531" w:rsidR="004E12FE" w:rsidRPr="004B5710" w:rsidRDefault="008D5462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 басталған кезеңде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дт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аритмияға қарсы Ia класс (мысалы, хинидин, прокаинамид) немесе III класс (мысалы, амиодарон, соталол) препараттарымен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QT аралығын ұзартатын және белгілі аритмогендік қасиеттері бар препараттарды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жүректің жиырылу жиілігін төмендетет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 кальций өзекшелерінің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блокатор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ларын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(мысалы, верапамил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дилтиазем)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немесе 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жүректің жиырылу жиілігін төмендетуі мүмкін басқа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lastRenderedPageBreak/>
        <w:t>препарат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тард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ы (мысалы, ивабрадин 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дигоксин)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жүректің жиырылу жиілігіне қосымша </w:t>
      </w:r>
      <w:r w:rsidR="007140C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зор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ықпал етуіне орай, бір мезгілде қабылдауға болмайды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Осы дәрілік заттарды сипонимодпен қатарлас қолдану туралы деректер жоқ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 басталған кезеңде осы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препарат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тарды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бір мезгілде қолдану ауыр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брадикарди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ям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н және жүрек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блокад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ым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 байланысты болуы мүмкін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Осы препараттарды бір мезгілде қабылдап жүрген пациенттерде, жүректің жиырылу жиілігіне қосымша </w:t>
      </w:r>
      <w:r w:rsidR="007140C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зор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ықпал етуіне орай, әдетте, 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ипонимод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емдеуді бастауға болмайды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7E42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 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сипонимодпен емдеу мүмкіндігі қа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раст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ылса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жүректің жиырылу жиілігін төмендетпейтін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препараттар</w:t>
      </w:r>
      <w:r w:rsidR="007140C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ғ</w:t>
      </w:r>
      <w:r w:rsidR="00D501D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 ауысуға немесе емдеуді бастау үшін тиісті мониторингтеуге қатысты кеңес алу  үшін кардиологқа қаралу керек.</w:t>
      </w:r>
    </w:p>
    <w:p w14:paraId="13DD4005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Бета-блокаторлар</w:t>
      </w:r>
    </w:p>
    <w:p w14:paraId="29EDBFCF" w14:textId="34B5E775" w:rsidR="004E12FE" w:rsidRPr="004B5710" w:rsidRDefault="00662CEA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 бета-блокаторлар қабылдап жүрген пациенттерге тағайындалғанда, ж</w:t>
      </w:r>
      <w:r w:rsidR="00DE37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үректің жиырылу жиілігін</w:t>
      </w:r>
      <w:r w:rsidR="00622D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ің төмендеуін</w:t>
      </w:r>
      <w:r w:rsidR="00DE37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е қосымша ықпал етуіне орай, </w:t>
      </w:r>
      <w:r w:rsidR="00622D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сақ болу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622D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Сипонимодтың тұрақты дозаларын қабылдап жүрген пациенттерде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бета-блокатор</w:t>
      </w:r>
      <w:r w:rsidR="00622D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622D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</w:t>
      </w:r>
      <w:r w:rsidR="00622D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ен емдеуді бастауға болады. Сипонимод пен пропранололды бірге қабылдау</w:t>
      </w:r>
      <w:r w:rsidR="007140C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дың</w:t>
      </w:r>
      <w:r w:rsidR="00622D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теріс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хронотроп</w:t>
      </w:r>
      <w:r w:rsidR="00622D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622D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әсері фармакодинамика/қауіпсіздігінің арнайы зерттеуінде қа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раст</w:t>
      </w:r>
      <w:r w:rsidR="00622D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</w:t>
      </w:r>
      <w:r w:rsidR="00622D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ылды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  <w:r w:rsidR="007140C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622D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Сипонимодты пропранололдың фармакокинетикалық/фармакодинамикалық тұрақты жағдайына қосумен салыстырғанда (ЖЖ жиынтық әсері), пропранололды сипонимодтың фармакокинетикалық/фармакодинамикалық тұрақты жағдайына қосудың айқындылығы аз теріс хронотропты әсері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</w:t>
      </w:r>
      <w:r w:rsidR="00622D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жиынтық әсерінен маңызы аз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) </w:t>
      </w:r>
      <w:r w:rsidR="00622DE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бар.</w:t>
      </w:r>
    </w:p>
    <w:p w14:paraId="20E42053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Вакцинация</w:t>
      </w:r>
    </w:p>
    <w:p w14:paraId="6AB8C580" w14:textId="77D338F0" w:rsidR="004E12FE" w:rsidRPr="004B5710" w:rsidRDefault="00A71E69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Тірі әлсіретілген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вакцин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аларды пайдалану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инфекци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 қаупімен байланысты болуы мүмкін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ндықтан сипонимодпен емдеу кезінде және емдеуд</w:t>
      </w:r>
      <w:r w:rsidR="002C530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кейін 4 апта бойы оларды қолданбаған дұрыс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4D7DA5ED" w14:textId="651D9AB3" w:rsidR="004E12FE" w:rsidRPr="004B5710" w:rsidRDefault="00A71E69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Сипонимодпен емдеу кезінде және емдеуден кейін 4 апта бойы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вакцинация </w:t>
      </w:r>
      <w:r w:rsidR="00B5348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тиімділігі аз болуы мүмкін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B5348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Егер сипонимод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</w:t>
      </w:r>
      <w:r w:rsidR="00B5348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вакцинаци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яға дейін 1 апта бұрын</w:t>
      </w:r>
      <w:r w:rsidR="007277C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="00B5348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вакцинаци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ядан кейін 4 аптаға дейін уақытша</w:t>
      </w:r>
      <w:r w:rsidR="00B5348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тоқтатылса,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вакцинаци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я тиімділігі </w:t>
      </w:r>
      <w:r w:rsidR="00DF798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өмендемейді деп саналады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I фазадағы дені сау еріктілердің арнайы зерттеуінде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тұмауға қарсы вакцинамен бір мезгілде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 немесе емдеудегі өте қысқа үзіліс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вакцинациядан кейін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10 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күн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14 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күнге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дей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)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плацебомен салыстырғанда, жауап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реакци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яларының төменірек жиілігін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шамамен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15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noBreakHyphen/>
        <w:t xml:space="preserve">30% 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төме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н) 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көрсетті, ал PPV 23 вакцинациясының тиімділігі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бір мезгілде емдеу кезінде төмендемеген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6ACE3B48" w14:textId="00D5DEA7" w:rsidR="00B9621B" w:rsidRPr="004B5710" w:rsidRDefault="00B9621B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Басқа дәрілік заттардың сипонимод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 xml:space="preserve"> фармакокинетик</w:t>
      </w: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 xml:space="preserve">асына </w:t>
      </w:r>
      <w:r w:rsidR="0013482D"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ықпал</w:t>
      </w: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 xml:space="preserve"> ету </w:t>
      </w:r>
      <w:r w:rsidR="00DF798A"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м</w:t>
      </w:r>
      <w:r w:rsidR="0013482D"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үмкіндігі</w:t>
      </w:r>
    </w:p>
    <w:p w14:paraId="68535A8C" w14:textId="3BE59AB3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Сипонимод 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көбінесе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P450 2C9 (CYP2C9) 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цитохромымен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(79,3%) 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және аз дәрежеде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P450 3A4 (CYP3A4) 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цитохромымен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(18,5 %)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метаболизденеді.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CYP2C9 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–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полиморф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ы фермент, 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 CYP3A немес</w:t>
      </w:r>
      <w:r w:rsidR="00CE0A0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CYP2C9 тежегіштерінің немесе индукторларының қатысуымен дәрілер арасындағы өзара әрекеттесу</w:t>
      </w:r>
      <w:r w:rsidR="00CE0A0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(ДАӨ) әсері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жорамалданған</w:t>
      </w:r>
      <w:r w:rsidR="0022386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 сияқты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CYP2C9</w:t>
      </w:r>
      <w:r w:rsidR="00B9621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генотипіне байланысты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26FFB6A9" w14:textId="77777777" w:rsidR="001C75B9" w:rsidRPr="004B5710" w:rsidRDefault="001C75B9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</w:pPr>
    </w:p>
    <w:p w14:paraId="60C5AAD0" w14:textId="0BD9362B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>CYP2C9 және CYP3A4 тежегіштері</w:t>
      </w:r>
    </w:p>
    <w:p w14:paraId="1A36D45E" w14:textId="5B75C438" w:rsidR="004E12FE" w:rsidRPr="004B5710" w:rsidRDefault="00D312FD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</w:t>
      </w:r>
      <w:r w:rsidR="00AC3D1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әсерінің едәуір ар</w:t>
      </w:r>
      <w:r w:rsidR="001C75B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AC3D1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уына орай</w:t>
      </w:r>
      <w:r w:rsidR="003F2AB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осы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препарат</w:t>
      </w:r>
      <w:r w:rsidR="003F2AB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CYP2C9 </w:t>
      </w:r>
      <w:r w:rsidR="003F2AB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орташа тежелуін және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CYP3A4</w:t>
      </w:r>
      <w:r w:rsidR="003F2AB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орташа немесе күшті тежелуін тудыратын дәрілік заттарды бір мезгілде қолдану ұсынылмайды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3F2AB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Қатарлас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препарат</w:t>
      </w:r>
      <w:r w:rsidR="003F2AB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ретінде орташа дәрежелі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CYP2C9/CYP3A4</w:t>
      </w:r>
      <w:r w:rsidR="003F2AB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қосарлы тежегішін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(мысалы, флуконазол) </w:t>
      </w:r>
      <w:r w:rsidR="003F2AB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 орташа дәрежелі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CYP2C9 </w:t>
      </w:r>
      <w:r w:rsidR="003F2AB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тежегішін орташа немесе күшті дәрежедегі бөлек CYP3A4 тежегішімен біріктірілімде пайдалануға болады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447DD5B7" w14:textId="143EC7A8" w:rsidR="004E12FE" w:rsidRPr="004B5710" w:rsidRDefault="003F2AB4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CYP2C9*1*1 генотипіндегі дені сау еріктілерде тәулігіне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200 мг дозада тұрақты күйдегі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флуконазол (CYP2C9/CYP3A4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орташа қосарлы тежегіші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)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мен 4 мг дозадағы сипонимодт</w:t>
      </w:r>
      <w:r w:rsidR="0022386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ң бір реттік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доз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 бірге қолдану сипонимодтың қисық астындағы ауданының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(AUC)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2-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есе ұлғаюына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алып келді. Физиологиялық негізделген фармакокинетикалық (PBPK) модельдеу көмегімен дәрілік өзара әрекеттесу </w:t>
      </w:r>
      <w:r w:rsidR="001F2C5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ықтималдығын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бағалау бойынша</w:t>
      </w:r>
      <w:r w:rsidR="00067E1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067E1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CYP2C9*2*2 генотипті пациенттерді қоспағанда, CYP3A4 және CYP2C9 тежегіштерінің кез келген типімен генотиптердің бәріне тән сипонимод AUC ауданының барынша 2-есе ұлғаюы болжанады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067E1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CYP2C9*2*2 генотипті пациенттерде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067E1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CYP2C9/CYP3A4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</w:t>
      </w:r>
      <w:r w:rsidR="00067E1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рташа тежегіштері болғанда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 </w:t>
      </w:r>
      <w:r w:rsidR="00067E1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AUC мәнінің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2,7 </w:t>
      </w:r>
      <w:r w:rsidR="00067E1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есе ұлғаюы күтіледі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</w:p>
    <w:p w14:paraId="2A7CB6D5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>CYP2C9 және CYP3A4 индукторлары</w:t>
      </w:r>
    </w:p>
    <w:p w14:paraId="0D7ECBB2" w14:textId="264F9619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22386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CYP2C9 және CYP3A4 индукторлары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тип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терінің көпшілігімен қосуға болады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Алайда,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әсерінің күтілетін төмендеуі</w:t>
      </w:r>
      <w:r w:rsidR="0056469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 орай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сипонимодт</w:t>
      </w:r>
      <w:r w:rsidR="0022386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мыналармен бірге қолдану кезінде емдеудің мақсатқа сай болуын және болжанатын пайдасын қ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араст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 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рек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:</w:t>
      </w:r>
    </w:p>
    <w:p w14:paraId="5459159F" w14:textId="42CE2C6F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-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генотипіне қарамастан, пациенттердің бәрінде CYP3A4 күшті қосарлы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индуктор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ларымен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/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орташа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CYP2C9 (мысалы, карбамазепинм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)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немесе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CYP2C9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орташа индукторымен </w:t>
      </w:r>
      <w:r w:rsidR="001F2C5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бірге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CYP3A4 жеке күшті индукторымен біріктірілімде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789F6A2C" w14:textId="01F4742F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-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CYP2C9*1*3 немесе *2*3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с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генотипті пациенттерде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CYP3A4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орташа индуктор</w:t>
      </w:r>
      <w:r w:rsidR="007C45E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лар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ымен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(мысалы, модафинил)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CYP3A4</w:t>
      </w:r>
      <w:r w:rsidR="007C45E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күшті индукторларымен.</w:t>
      </w:r>
    </w:p>
    <w:p w14:paraId="16B90C07" w14:textId="6F7A91E8" w:rsidR="004E12FE" w:rsidRPr="004B5710" w:rsidRDefault="007C45ED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Осындай жағдайларда, физиологиялық негізделген фармакокинетикалық модельдеу көмегімен дәрілік өзара әрекеттесу </w:t>
      </w:r>
      <w:r w:rsidR="0056469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ық</w:t>
      </w:r>
      <w:r w:rsidR="00936E1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ти</w:t>
      </w:r>
      <w:r w:rsidR="0056469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</w:t>
      </w:r>
      <w:r w:rsidR="00936E1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</w:t>
      </w:r>
      <w:r w:rsidR="0056469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дығ</w:t>
      </w:r>
      <w:r w:rsidR="00936E1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бағалау бойынша,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әсерінің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тиісінше,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76% 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және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51%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дейін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)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едәуір төмендеуі күтіледі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CY2C9*1*1 пациенттерінде күніне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600 мг рифампин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нің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(CYP3A4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күшті индукторы мен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CYP2C9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орташа индукторы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) 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қатысуымен күніне 2 мг дозадағы сипонимодт</w:t>
      </w:r>
      <w:r w:rsidR="007152B2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бірге қабылдау сипонимод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AUCtau,ss 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және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Cmax ss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көрсеткіштерін, тиісінше,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57% 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және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45%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төмендетті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540F2DB3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Пероральді контрацептивтер</w:t>
      </w:r>
    </w:p>
    <w:p w14:paraId="65591EF7" w14:textId="7C744279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бірге қолдан</w:t>
      </w:r>
      <w:r w:rsidR="0056469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этинилэстрадиолмен және левоноргестрелмен біріктірілген пероральді контрацептив фармакокинетикасы мен фармакодинамикасы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клиника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лық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әнді әсері</w:t>
      </w:r>
      <w:r w:rsidR="0056469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анықтамады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Сондықтан зерттелетін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перораль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контрацептив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тиімділігі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 кезінде сақталды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Құрамында басқа прогестагендер бар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перораль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lastRenderedPageBreak/>
        <w:t>контрацептив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ен өзара әрекеттесуіне зерттеу жүргізілмеді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алай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да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22386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ты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ң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перораль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контрацептив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 тиімділігіне ықпал</w:t>
      </w:r>
      <w:r w:rsidR="0022386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етуі</w:t>
      </w:r>
      <w:r w:rsidR="00EC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күтілмейді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bookmarkEnd w:id="21"/>
    <w:p w14:paraId="2705DBFF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4B5710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Арнайы сақтандырулар</w:t>
      </w:r>
    </w:p>
    <w:p w14:paraId="26D59F8D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Инфекциялар</w:t>
      </w:r>
    </w:p>
    <w:p w14:paraId="6C56BCDC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i/>
          <w:iCs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i/>
          <w:iCs/>
          <w:sz w:val="28"/>
          <w:szCs w:val="28"/>
          <w:lang w:val="kk-KZ" w:eastAsia="ko-KR"/>
        </w:rPr>
        <w:t>Инфекциялар қаупі</w:t>
      </w:r>
    </w:p>
    <w:p w14:paraId="56983F8D" w14:textId="02290FDC" w:rsidR="004E12FE" w:rsidRPr="004B5710" w:rsidRDefault="00EC7038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Сипонимодт</w:t>
      </w:r>
      <w:r w:rsidR="00734E6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ң негізгі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фармакодинамик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алық әсері шеткері қандағы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лимфоцит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 санын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бастапқы мәндерінің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20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noBreakHyphen/>
        <w:t xml:space="preserve">30%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бөлігіне дейін дозаға тәуелді</w:t>
      </w:r>
      <w:r w:rsidR="007A5C5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төмендету болып табылады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7A5C5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Осындай әсері лимфоидты тіндердегі лимфоциттердің қайтымды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секвестраци</w:t>
      </w:r>
      <w:r w:rsidR="007A5C5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ясымен жүзеге асады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29CAF956" w14:textId="75428247" w:rsidR="004E12FE" w:rsidRPr="004B5710" w:rsidRDefault="007A5C53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734E6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ң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иммун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дық жүйеге әсері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инфекци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ялардың даму қаупін арттыруы мүмкін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6ACC2E68" w14:textId="1374CD93" w:rsidR="004E12FE" w:rsidRPr="004B5710" w:rsidRDefault="001402D4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Емдеуді бастар алдында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жаңа жасалған (яғни, соңғы 6 ай ішінде немесе алдыңғы емді тоқтатудан кейін) толық қан талдауын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ТҚТ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)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тапсыру қажет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Бұдан бөлек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 басталуынан кейін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3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noBreakHyphen/>
        <w:t xml:space="preserve">4 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ай өткен соң және одан әріқарай жылына бір реттен сирек емес</w:t>
      </w:r>
      <w:r w:rsidR="00FE614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="00734E6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сондай-ақ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инфекци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 белгілері пайда болған жағдайда толық қан талдауына зерттеу жүргізу ұсынылады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 Абсолют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лимфоцит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 саны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&lt;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0,2 х 10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vertAlign w:val="superscript"/>
          <w:lang w:val="kk-KZ" w:eastAsia="ko-KR"/>
        </w:rPr>
        <w:t>9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/л, 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7E42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о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 расталса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доз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 1 мг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дейін төмендетуге әкелуі тиіс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өйткені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клиник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алық зерттеулерде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 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дозасы </w:t>
      </w:r>
      <w:r w:rsidR="00734E6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бсолют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лимфоцит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 саны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&lt;</w:t>
      </w:r>
      <w:r w:rsidR="00DB4D4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0,2 х 10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vertAlign w:val="superscript"/>
          <w:lang w:val="kk-KZ" w:eastAsia="ko-KR"/>
        </w:rPr>
        <w:t>9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/л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болатын пациенттерде төмендетілген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DB4D4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Сипонимодт</w:t>
      </w:r>
      <w:r w:rsidR="00734E6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ы </w:t>
      </w:r>
      <w:r w:rsidR="00DB4D4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1 мг дозада қабылдап жүрген пациентте расталған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&lt;</w:t>
      </w:r>
      <w:r w:rsidR="00DB4D4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0,2 х 10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vertAlign w:val="superscript"/>
          <w:lang w:val="kk-KZ" w:eastAsia="ko-KR"/>
        </w:rPr>
        <w:t>9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/л </w:t>
      </w:r>
      <w:r w:rsidR="00DB4D4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лимфоциттердің абсолютті саны </w:t>
      </w:r>
      <w:r w:rsidR="0023740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сипонимодт</w:t>
      </w:r>
      <w:r w:rsidR="00742B3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23740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қайталап тағайындау мәселесін қарастыруға болатын </w:t>
      </w:r>
      <w:r w:rsidR="00DB4D4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0,6 х 10</w:t>
      </w:r>
      <w:r w:rsidR="00DB4D46" w:rsidRPr="004B5710">
        <w:rPr>
          <w:rFonts w:ascii="Times New Roman" w:eastAsia="Arial Unicode MS" w:hAnsi="Times New Roman" w:cs="Times New Roman"/>
          <w:sz w:val="28"/>
          <w:szCs w:val="28"/>
          <w:vertAlign w:val="superscript"/>
          <w:lang w:val="kk-KZ" w:eastAsia="ko-KR"/>
        </w:rPr>
        <w:t>9</w:t>
      </w:r>
      <w:r w:rsidR="00DB4D4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/л деңгейіне жетуге дейін сипонимодпен емдеуді үзуге әкелуі тиіс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361D47A3" w14:textId="68C5CD05" w:rsidR="004E12FE" w:rsidRPr="004B5710" w:rsidRDefault="00237402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Ауыр белсенді инфекцияға шалдыққан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 емдеудің басталуы оның жойылуына дейін кейінге қалдырылуы тиіс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Шеткері қандағы лимфоциттер деңгейінің төмендеуі сияқты қалдық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фармакодинамик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алық әсерлері емдеуді тоқтатудан кейін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3-4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апта бойы сақталуы мүмкін екендіктен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бүкіл осы кезең ішінде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инфекци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яға қатысты қыр</w:t>
      </w:r>
      <w:r w:rsidR="00DB3F7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ғылықты сақтау қажет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1C521BCC" w14:textId="6F9AC53E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Пациент</w:t>
      </w:r>
      <w:r w:rsidR="00F878B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терге инфекция симптомдары туралы кідіріссіз дәрігерге мәлімдеу қажеттілігі жөнінде нұсқау берілу керек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F878B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Инфекция симптомдары бар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="00F878B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терде ем кезінде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ти</w:t>
      </w:r>
      <w:r w:rsidR="00F878B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імді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диагностик</w:t>
      </w:r>
      <w:r w:rsidR="00F878B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алық және емдік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стратеги</w:t>
      </w:r>
      <w:r w:rsidR="00F878B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ялар </w:t>
      </w:r>
      <w:r w:rsidR="00E74BA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қолданылуы тиіс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D2325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Пациентте к</w:t>
      </w:r>
      <w:r w:rsidR="00E74BA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үрделі инфекци</w:t>
      </w:r>
      <w:r w:rsidR="00742B3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E74BA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дамыған жағдайда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E74BA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емдеуді тоқтат</w:t>
      </w:r>
      <w:r w:rsidR="00D2325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 тұр</w:t>
      </w:r>
      <w:r w:rsidR="00E74BA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 мәселесін қарастыру керек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150123F3" w14:textId="49EEE506" w:rsidR="004E12FE" w:rsidRPr="004B5710" w:rsidRDefault="00E74BA8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ты қолдану кезінде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криптококк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менингит (КМ)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жағдайлары хабарланды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КМ сәйкесті  симптомдары мен белгілері бар п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 жедел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диагностик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алық тексеруден өткізілуі тиіс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КМ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жоққа шығарылғанша тоқтата тұру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7E42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КМ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диагнозы анықталса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тиісті емдеуді бастау қажет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67CCD5A6" w14:textId="42DA883C" w:rsidR="004E12FE" w:rsidRPr="004B5710" w:rsidRDefault="00E74BA8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ты қолдану кезінде үдемелі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1A2AB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мультифокальді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лейкоэнцефалопати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Ү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МЛ)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жағдайлары хабарланды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Дәрігерлер ҮМЛ туралы айғақтауы мүмкін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клиник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алық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симптом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дар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магнит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-резонанс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томографи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(МРТ)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қорытындылары пайда болғанда </w:t>
      </w:r>
      <w:r w:rsidR="001A2AB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қырағы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болу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Ү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МЛ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күмән тудырғанда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пен емдеуді ҮМЛ жоққа 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lastRenderedPageBreak/>
        <w:t>шығарыл</w:t>
      </w:r>
      <w:r w:rsidR="00D2325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ғанш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 тоқтат</w:t>
      </w:r>
      <w:r w:rsidR="001A2AB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тұру керек.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7E42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Ү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МЛ 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расталса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сипонимод</w:t>
      </w:r>
      <w:r w:rsidR="000D761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емдеуді тоқтату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382D403C" w14:textId="5664E214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>Герпес</w:t>
      </w:r>
      <w:r w:rsidR="00D23250"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>-</w:t>
      </w:r>
      <w:r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>вирустық инфекция</w:t>
      </w:r>
    </w:p>
    <w:p w14:paraId="3B060C19" w14:textId="307DBC08" w:rsidR="004E12FE" w:rsidRPr="004B5710" w:rsidRDefault="000D7616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ерпес</w:t>
      </w:r>
      <w:r w:rsidR="00E42AD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-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вирус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тық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инфекци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 жағдайлары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varicella zoster [VZV] вирустары туғызған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менингит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менингоэнцефалит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жағд</w:t>
      </w:r>
      <w:r w:rsidR="004563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ай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ларын қоса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)  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қолданылғанда емдеу кезіндегі кез келген уақытта туындады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ерпес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тік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менингит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менингоэнцефалит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туындағанд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 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былдауды тоқтату және тиісті инфекцияны талапқа сай емдеуді та</w:t>
      </w:r>
      <w:r w:rsidR="00E42AD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ғайында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Дәрігер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желшешек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анамнез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ін растамаған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VZV вирусына қарсы </w:t>
      </w:r>
      <w:r w:rsidR="00E42AD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толық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вакцинация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курс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 құжа</w:t>
      </w:r>
      <w:r w:rsidR="005B0E5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жүзінде расталмаған пациенттер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қабылдау басталғанша VZV антиденелерінің бар-жоғына тексерілуі тиіс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  <w:r w:rsidR="004563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</w:p>
    <w:p w14:paraId="720AEDCD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>Вакцинация</w:t>
      </w:r>
    </w:p>
    <w:p w14:paraId="59B71AC1" w14:textId="5DA8FFE7" w:rsidR="005B0E56" w:rsidRPr="004B5710" w:rsidRDefault="005B0E56" w:rsidP="005B0E56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Сипонимодпен е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мдеуді бастар алдында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антиденелері теріс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терге желшешекке қарсы толық </w:t>
      </w:r>
      <w:r w:rsidR="0065014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вакцинация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курсынан өтуге кеңес беріледі, одан кейін вакцинацияның толық әсерінің көрінуіне мүмкіндік беру үшін емдеуді</w:t>
      </w:r>
      <w:r w:rsidR="0065014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ң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баста</w:t>
      </w:r>
      <w:r w:rsidR="0065014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</w:t>
      </w:r>
      <w:r w:rsidR="0065014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1 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ай кейінге шегеру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 Сипонимод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742B3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қабылдау кезінде және емдеуді тоқтатудан кейін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4 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апта бойы тірі әлсіретілген вакциналарды пайдаланбаған дұрыс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Егер олар сипонимодпен емдеу кезінде енгізілсе,  вакциналардың басқа  типтерінің тиімділігі аз болуы мүмкін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Емдеуді жоспарлан</w:t>
      </w:r>
      <w:r w:rsidR="0065014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ғ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вакцинаци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ядан 1 апта бұрын және одан кейін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4 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апта </w:t>
      </w:r>
      <w:r w:rsidR="0065014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ішінде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тоқтатуға кеңес беріледі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Вакцинация жасау үшін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емдеуді тоқтатқанда ауру белсенділігінің қалпына оралу мүмкіндігін ескеру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</w:p>
    <w:p w14:paraId="074F8CD5" w14:textId="054359C3" w:rsidR="005B0E56" w:rsidRPr="004B5710" w:rsidRDefault="004E12FE" w:rsidP="005B0E56">
      <w:pPr>
        <w:spacing w:after="0pt" w:line="12pt" w:lineRule="auto"/>
        <w:rPr>
          <w:rFonts w:ascii="Times New Roman" w:eastAsia="Arial Unicode MS" w:hAnsi="Times New Roman" w:cs="Times New Roman"/>
          <w:i/>
          <w:sz w:val="28"/>
          <w:szCs w:val="28"/>
          <w:u w:val="single"/>
          <w:lang w:eastAsia="ko-KR"/>
        </w:rPr>
      </w:pPr>
      <w:r w:rsidRPr="004B5710">
        <w:rPr>
          <w:rFonts w:ascii="Times New Roman" w:eastAsia="Arial Unicode MS" w:hAnsi="Times New Roman" w:cs="Times New Roman"/>
          <w:i/>
          <w:sz w:val="28"/>
          <w:szCs w:val="28"/>
          <w:u w:val="single"/>
          <w:lang w:eastAsia="ko-KR"/>
        </w:rPr>
        <w:t>Антинеопластикалық,</w:t>
      </w:r>
      <w:r w:rsidR="005B0E56" w:rsidRPr="004B5710">
        <w:rPr>
          <w:rFonts w:ascii="Times New Roman" w:eastAsia="Arial Unicode MS" w:hAnsi="Times New Roman" w:cs="Times New Roman"/>
          <w:i/>
          <w:sz w:val="28"/>
          <w:szCs w:val="28"/>
          <w:u w:val="single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i/>
          <w:sz w:val="28"/>
          <w:szCs w:val="28"/>
          <w:u w:val="single"/>
          <w:lang w:eastAsia="ko-KR"/>
        </w:rPr>
        <w:t>иммуномодуляциялайтын немесе иммуносупрессиялық препараттармен қатарлас емдеу</w:t>
      </w:r>
    </w:p>
    <w:p w14:paraId="6333CAA1" w14:textId="7F799383" w:rsidR="004E12FE" w:rsidRPr="004B5710" w:rsidRDefault="00FD2689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Антинеопластикалық,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иммуномодуляциялайтын немесе иммуносупрессиялық препараттар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(кортикостероид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тард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қоса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)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бірге тағайындауды, осындай ем кезінде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иммун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дық жүйеге қосымша әсер ету қаупіне орай, абайлап жүзеге асыру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.</w:t>
      </w:r>
    </w:p>
    <w:p w14:paraId="54F180D1" w14:textId="4DC609D3" w:rsidR="004E12FE" w:rsidRPr="004B5710" w:rsidRDefault="00ED03F8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i/>
          <w:sz w:val="28"/>
          <w:szCs w:val="28"/>
          <w:u w:val="single"/>
          <w:lang w:eastAsia="ko-KR"/>
        </w:rPr>
      </w:pPr>
      <w:r w:rsidRPr="004B5710">
        <w:rPr>
          <w:rFonts w:ascii="Times New Roman" w:eastAsia="Arial Unicode MS" w:hAnsi="Times New Roman" w:cs="Times New Roman"/>
          <w:i/>
          <w:sz w:val="28"/>
          <w:szCs w:val="28"/>
          <w:u w:val="single"/>
          <w:lang w:eastAsia="ko-KR"/>
        </w:rPr>
        <w:t>Макула ісінуі</w:t>
      </w:r>
    </w:p>
    <w:p w14:paraId="4FE7B535" w14:textId="501E45E0" w:rsidR="004E12FE" w:rsidRPr="004B5710" w:rsidRDefault="00FD2689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III фаз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адағ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ы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клиник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алық зерттеуде көзге көрінетін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симптом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дарымен немесе о</w:t>
      </w:r>
      <w:r w:rsidR="00042A4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ларс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ыз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</w:t>
      </w:r>
      <w:r w:rsidR="00ED03F8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макула ісінуі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плацебо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қабылдауға қарағанда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(0,2%)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қабылдағанд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жиірек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(1,8%)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кездесті. Көптеген жағдайлар алғашқы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3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noBreakHyphen/>
        <w:t>4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ай емделу кезінде туындады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Сондықтан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 басталуынан кейін 3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noBreakHyphen/>
        <w:t>4 ай өткен соң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офтальмологи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ялық бағалау жүргізу ұсынылады. </w:t>
      </w:r>
      <w:r w:rsidR="00ED03F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Макула ісінуі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жағдайлары ұзағырақ емдеу кезінде де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айқалғандықтан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пациент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 әзірге өздері сипонимод қабылдап жүрген кез келген уақытта көру бұзылулары туралы хабарлауы тиіс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әрі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макул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аны қоса, көз түбінің күйіне бағалау жүргізу ұсынылады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071F7F95" w14:textId="63F45D8B" w:rsidR="004E12FE" w:rsidRPr="004B5710" w:rsidRDefault="004C13FB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пен емдеуді макула ісінуі болған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 ол басылғанша бастауға болмайды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5E6E3BFD" w14:textId="75B60D8A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макула ісінуінің даму қаупінің </w:t>
      </w:r>
      <w:r w:rsidR="00042A4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ық</w:t>
      </w:r>
      <w:r w:rsidR="00F5377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ти</w:t>
      </w:r>
      <w:r w:rsidR="00042A4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</w:t>
      </w:r>
      <w:r w:rsidR="00F5377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алды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артуына орай, қант  диабеті, увеит немесе торқабықтың негізгі/қатарлас ауруы бар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 сақтықпен қолдан</w:t>
      </w:r>
      <w:r w:rsidR="0059698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ыл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 керек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Осындай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терге макула ісінуін анықтау 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lastRenderedPageBreak/>
        <w:t>үшін  емнің басталуына дейін және сипонимод қабылдау кезінде жүйелі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 </w:t>
      </w:r>
      <w:r w:rsidR="00C65A8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түрде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офтальмологи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ялық тексеруден өту</w:t>
      </w:r>
      <w:r w:rsidR="00C65A8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ге кеңес беріледі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Макула ісінуі болған пациенттерде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емдеуді жалғастыру зерттелмеген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Егер пациентте макула ісінуі дамыса,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қабылдауды тоқт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туға кеңес беріледі.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Ол басылған соң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қабылдауды жаңғырту-жаңғыртпау шешімі нақты пациент үшін </w:t>
      </w:r>
      <w:r w:rsidR="00042A4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зор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</w:t>
      </w:r>
      <w:r w:rsidR="00A26B6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йдасы мен қауіптерін ескере</w:t>
      </w:r>
      <w:r w:rsidR="00A26B6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отырып,</w:t>
      </w:r>
      <w:r w:rsidR="004C13F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қабылдануы тиіс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46002FFA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i/>
          <w:sz w:val="28"/>
          <w:szCs w:val="28"/>
          <w:u w:val="single"/>
          <w:lang w:val="kk-KZ" w:eastAsia="ko-KR"/>
        </w:rPr>
        <w:t>Брадиаритмия</w:t>
      </w:r>
    </w:p>
    <w:p w14:paraId="103D6636" w14:textId="580938A1" w:rsidR="004E12FE" w:rsidRPr="004B5710" w:rsidRDefault="0057587B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ипонимод</w:t>
      </w:r>
      <w:r w:rsidR="002E6AA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емдеуді бастау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жүректің жиырылу жиілігінің өткінші төмендеуіне әкеледі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сондай-ақ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атриовентрикуляр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лық өткізгіштік </w:t>
      </w:r>
      <w:r w:rsidR="00DB62E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кідірісімен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байланысты болуы мүмкін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Сондықтан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емдеудің басында 6-шы күні демеуші дозаға жету үшін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титр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леу сызбасы қолданылады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Алғашқы титрлеу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доз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 қабылдаудан кейін жүректің жиырылу жиілігінің төмендеуі бір сағат ішінде басталады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1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күні барынша төмендеуі шамамен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3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noBreakHyphen/>
        <w:t>4 са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ғат өткен соң жүреді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Одан әрі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доз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арттырғанда кейінгі күндері жүректің жиырылу жиілігінің әріқарай төмендеуі байқалады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бірінші </w:t>
      </w:r>
      <w:r w:rsidR="00281EB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(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бастапқы) күнмен салыстырғанда, барынша көп төмендеуіне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5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noBreakHyphen/>
        <w:t>6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күні жетеді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Дозаны қабылдаудан кейін абсолютті орташа сағаттық жүректің жиырылу жиілігіні</w:t>
      </w:r>
      <w:r w:rsidR="00281EB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ң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күнделікті </w:t>
      </w:r>
      <w:r w:rsidR="00281EB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ең көп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төмендеуі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1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күні байқалады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осы ретте тамыр соғуы, орта есеппен,</w:t>
      </w:r>
      <w:r w:rsidR="00281EB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минутына 5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noBreakHyphen/>
        <w:t>6 рет (</w:t>
      </w:r>
      <w:r w:rsidR="003A0BD3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со</w:t>
      </w:r>
      <w:r w:rsidR="00D226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ғу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/мин) төмендейді. Кейінгі күндері дозаны қабылдаудан кейін жүректің жиырылу жиілігінің төмендеуі аз білінген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репарат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ты қабылдауды жалғастырғанда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жүректің жиырылу жиілігі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6-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шы күннен кейін арта бастайды және емдеу басталған соң 10 күн ішінде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плацебо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деңгейіне жетеді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1E86D7AC" w14:textId="79D496BE" w:rsidR="004E12FE" w:rsidRPr="004B5710" w:rsidRDefault="00372A31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Жүректің жиырылу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ының минутына 40 рет </w:t>
      </w:r>
      <w:r w:rsidR="00DB62E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со</w:t>
      </w:r>
      <w:r w:rsidR="00D226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ғу</w:t>
      </w:r>
      <w:r w:rsidR="00DB62E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дан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төмен жиілігі сирек байқалды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триовентрикуляр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лық өткізгіштік </w:t>
      </w:r>
      <w:r w:rsidR="00DB62E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кідірісі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көпшілік жағдайларда бірінші дәрежелі</w:t>
      </w:r>
      <w:r w:rsidR="00D226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атриовентрикулярлық (АВ) </w:t>
      </w:r>
      <w:r w:rsidR="00281EB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блокадала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 (электрокардиограммада ұзарған PR аралығы) түрінде көрініс берді.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Клиникалық зерттеулерде пациенттердің 1,7%-дан азында емдеу басталған сәтте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АВ-блокад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281EB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ның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екінші дәрежесі, әдетте,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Мобитц (Венкебах)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I тип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байқалды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360CA1D9" w14:textId="406A00BB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Брадиаритми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 құбылыстар</w:t>
      </w:r>
      <w:r w:rsidR="0005046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ын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ың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атриовентрикуляр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лық өткізгіштік </w:t>
      </w:r>
      <w:r w:rsidR="00DB62E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кідірістерінің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көпшілігі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симптом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з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өткінші болды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="0005046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24 с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ағат іші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басылды және емдеуді тоқтатуды талап етпеді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Дозаны қабылдаудан кейін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симптом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дар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(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бас айналу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ке</w:t>
      </w:r>
      <w:r w:rsidR="0046409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денің жүректік емес ауыруы және бас ауыру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) 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туындағанда тиісті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клиник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алық емдеуді бастау және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симптом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дар басылғанша қадағалауды жалғастыру керек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Қажет болса,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түрткі болған жүректің жиырылу жиілігінің төмендеуін атропин немесе изопреналин дозаларын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парентераль</w:t>
      </w:r>
      <w:r w:rsidR="00125F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ді енгізумен тоқтатуға болады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</w:p>
    <w:p w14:paraId="1DA9DCCC" w14:textId="6E82750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i/>
          <w:sz w:val="28"/>
          <w:szCs w:val="28"/>
          <w:u w:val="single"/>
          <w:lang w:val="kk-KZ" w:eastAsia="ko-KR"/>
        </w:rPr>
        <w:t>Бұрын кейбір жүрек ауру</w:t>
      </w:r>
      <w:r w:rsidR="00125FA5" w:rsidRPr="004B5710">
        <w:rPr>
          <w:rFonts w:ascii="Times New Roman" w:eastAsia="Arial Unicode MS" w:hAnsi="Times New Roman" w:cs="Times New Roman"/>
          <w:i/>
          <w:sz w:val="28"/>
          <w:szCs w:val="28"/>
          <w:u w:val="single"/>
          <w:lang w:val="kk-KZ" w:eastAsia="ko-KR"/>
        </w:rPr>
        <w:t>л</w:t>
      </w:r>
      <w:r w:rsidRPr="004B5710">
        <w:rPr>
          <w:rFonts w:ascii="Times New Roman" w:eastAsia="Arial Unicode MS" w:hAnsi="Times New Roman" w:cs="Times New Roman"/>
          <w:i/>
          <w:sz w:val="28"/>
          <w:szCs w:val="28"/>
          <w:u w:val="single"/>
          <w:lang w:val="kk-KZ" w:eastAsia="ko-KR"/>
        </w:rPr>
        <w:t xml:space="preserve">ары болған </w:t>
      </w:r>
      <w:r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>пациенттерде емдеу</w:t>
      </w:r>
      <w:r w:rsidR="00400398"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>ді</w:t>
      </w:r>
      <w:r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 xml:space="preserve"> баста</w:t>
      </w:r>
      <w:r w:rsidR="00400398"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>у жө</w:t>
      </w:r>
      <w:r w:rsidR="0046409F"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>н</w:t>
      </w:r>
      <w:r w:rsidR="00400398"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>ін</w:t>
      </w:r>
      <w:r w:rsidRPr="004B5710">
        <w:rPr>
          <w:rFonts w:ascii="Times New Roman" w:eastAsia="Arial Unicode MS" w:hAnsi="Times New Roman" w:cs="Times New Roman"/>
          <w:i/>
          <w:iCs/>
          <w:sz w:val="28"/>
          <w:szCs w:val="28"/>
          <w:u w:val="single"/>
          <w:lang w:val="kk-KZ" w:eastAsia="ko-KR"/>
        </w:rPr>
        <w:t>дегі нұсқаулар</w:t>
      </w:r>
    </w:p>
    <w:p w14:paraId="18884538" w14:textId="1F041BE7" w:rsidR="004E12FE" w:rsidRPr="004B5710" w:rsidRDefault="00125FA5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Алдын ала сақтану шарасы ретінде келесі жүрек аурулары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бар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пациент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 брадикардия белгілері мен симптомдар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 анықтау үшін сипонимодт</w:t>
      </w:r>
      <w:r w:rsidR="00BF737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ң алғашқы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дозасын қабылдаудан кейін 6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ағат б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йы қадағалануы тиіс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:</w:t>
      </w:r>
    </w:p>
    <w:p w14:paraId="3ED43748" w14:textId="12A18139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- синус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тық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брадикардия (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жүректің жиырылу жиілігі 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минутына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&lt;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55 р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),</w:t>
      </w:r>
    </w:p>
    <w:p w14:paraId="6E599900" w14:textId="36E7D64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lastRenderedPageBreak/>
        <w:t xml:space="preserve">- 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анамнездегі бірінш</w:t>
      </w:r>
      <w:r w:rsidR="00BF737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немесе екінші дәрежелі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АВ-блокада [Мобитц I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типі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],</w:t>
      </w:r>
    </w:p>
    <w:p w14:paraId="7E4F78A7" w14:textId="262D782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- 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анамнездегі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миокард 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инфарктісі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</w:p>
    <w:p w14:paraId="49D48EFC" w14:textId="7965C5E6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- 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анамнездегі жүрек жеткіліксіздігі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NYHA жіктеуі бойынша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I 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және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II клас</w:t>
      </w:r>
      <w:r w:rsidR="00BF737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пациенттер</w:t>
      </w:r>
      <w:r w:rsidR="00BF737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).</w:t>
      </w:r>
    </w:p>
    <w:p w14:paraId="7A7E3E2C" w14:textId="3717D4ED" w:rsidR="004E12FE" w:rsidRPr="004B5710" w:rsidRDefault="00CE3EE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Осындай пациенттерде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препаратты қабылдау басталғанша және қадағалау кезеңінің соңында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электрокардиограмм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40039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ға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(ЭКГ) </w:t>
      </w:r>
      <w:r w:rsidR="0040039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түсуге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кеңес беріледі.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7E42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доз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қабылдаудан кейін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брадиаритми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симптомдары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өткізгіштікпен байланысты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симптом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дар туындаса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е</w:t>
      </w:r>
      <w:r w:rsidR="007E42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ЭКГ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дозаны қабылдаудан кейін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6 сағат өткен соң екінші дәрежелі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немесе одан жоғары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АВ-блокад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ның жаңа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басталуын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QTc &gt;500 мс</w:t>
      </w:r>
      <w:r w:rsidR="00521F5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мәнін</w:t>
      </w:r>
      <w:r w:rsidR="00E30E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көрсетсе, тиісті емдеуді бастау жә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</w:t>
      </w:r>
      <w:r w:rsidR="00E30E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симптомдар/көрсетілімдер</w:t>
      </w:r>
      <w:r w:rsidR="00521F5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жой</w:t>
      </w:r>
      <w:r w:rsidR="00E30E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ыл</w:t>
      </w:r>
      <w:r w:rsidR="00365F2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ға</w:t>
      </w:r>
      <w:r w:rsidR="00E30E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365F2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ш</w:t>
      </w:r>
      <w:r w:rsidR="00E30E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 қадағалауды жалғастыру қажет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7E42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фармакологи</w:t>
      </w:r>
      <w:r w:rsidR="00E30E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ялық емдеу қажет болса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мониторинг</w:t>
      </w:r>
      <w:r w:rsidR="00E30E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теуді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</w:t>
      </w:r>
      <w:r w:rsidR="00E30E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ү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E30E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 бойы жалғастыру және екінші дозаны қабылдаудан кейін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6-с</w:t>
      </w:r>
      <w:r w:rsidR="00E30E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ағаттық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мониторинг</w:t>
      </w:r>
      <w:r w:rsidR="00E30E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теуді қайталау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58241C03" w14:textId="42DC8C05" w:rsidR="004E12FE" w:rsidRPr="004B5710" w:rsidRDefault="009F757F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Жүрек ырғағының күрделі бұзылулары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й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қын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брадикарди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 қаупімен байланысты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365F2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келесі аурулары бар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b/>
          <w:sz w:val="28"/>
          <w:szCs w:val="28"/>
          <w:lang w:val="kk-KZ" w:eastAsia="ko-KR"/>
        </w:rPr>
        <w:t>қолдануға болмайды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:</w:t>
      </w:r>
    </w:p>
    <w:p w14:paraId="7C538D02" w14:textId="0F6794BC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- симптоматика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лық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брадикардия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немесе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анамнез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гі қайталамалы естен тану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,</w:t>
      </w:r>
    </w:p>
    <w:p w14:paraId="2C55717A" w14:textId="5D302AF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- 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бақыланбайтын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гипертония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немесе</w:t>
      </w:r>
    </w:p>
    <w:p w14:paraId="64EF1096" w14:textId="3ED4DF44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- 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емделмейтін ауыр ұйқыдағы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апноэ.</w:t>
      </w:r>
    </w:p>
    <w:p w14:paraId="425C3E55" w14:textId="28222A1B" w:rsidR="004E12FE" w:rsidRPr="004B5710" w:rsidRDefault="00CE3EE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Осындай пациенттерде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гер 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күтілетін пайдасы </w:t>
      </w:r>
      <w:r w:rsidR="00521F5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з</w:t>
      </w:r>
      <w:r w:rsidR="00DB62E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</w:t>
      </w:r>
      <w:r w:rsidR="00521F5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қаупінен басым болған жағдайда ғана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сипонимод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м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деуді қарастыру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, а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</w:t>
      </w:r>
      <w:bookmarkStart w:id="22" w:name="_Hlk220313076"/>
      <w:r w:rsidR="001402D4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емдеуді бастар алдында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ең қолайлы 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мониторинг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у 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стратеги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ясын </w:t>
      </w:r>
      <w:r w:rsidR="00521F5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белгіле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 үшін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кардиолог</w:t>
      </w:r>
      <w:r w:rsidR="007E5FC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кеңесін алу қажет.</w:t>
      </w:r>
      <w:bookmarkEnd w:id="22"/>
    </w:p>
    <w:p w14:paraId="67D015AC" w14:textId="36AE7711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QT 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аралығын</w:t>
      </w:r>
      <w:r w:rsidR="00365F2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ың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мұқият зерттеу</w:t>
      </w:r>
      <w:r w:rsidR="00365F2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ін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де 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QT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ұзаруының тікелей 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е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леулі әсері анықталмады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, 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сипонимод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QT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ұзаруымен байланыстың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аритмоген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дік </w:t>
      </w:r>
      <w:r w:rsidR="00C9260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қуаты</w:t>
      </w:r>
      <w:r w:rsidR="00DB62E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ас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та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с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пайды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. 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Емдеудің басталуы 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титр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леу сатысында жүректің жиырылу жиілігінің төмендеуіне және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QT </w:t>
      </w:r>
      <w:r w:rsidR="003137A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аралығының тікелей емес ұзаруына алып келуі мүмкін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. Сипонимод 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QT 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аралығының айтарлықтай ұзаруы 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(QTc &gt;500 мс)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болған 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немесе QT 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аралығын ұзартатын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препарат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а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>м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ен емде</w:t>
      </w:r>
      <w:r w:rsidR="00C9260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 қабылдаға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Pr="004B5710">
        <w:rPr>
          <w:rFonts w:ascii="Times New Roman" w:eastAsia="Arial Unicode MS" w:hAnsi="Times New Roman" w:cs="Times New Roman"/>
          <w:sz w:val="28"/>
          <w:szCs w:val="28"/>
          <w:lang w:eastAsia="ko-KR"/>
        </w:rPr>
        <w:t xml:space="preserve"> пациент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терде зерттелмеген. </w:t>
      </w:r>
      <w:r w:rsidR="007E42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 QT аралығының айтарлықтай ұзаруы бұрын</w:t>
      </w:r>
      <w:r w:rsidR="002859F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ан бар немесе белгілі аритмогендік қасиеттерімен QT аралығын ұзартатын препараттармен емделіп жүрген пациенттерде қа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раст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ылады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емдеуді бастал</w:t>
      </w:r>
      <w:r w:rsidR="002859F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ға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2859F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уақытт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5F1FC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2859F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ең қолайлы мониторингтеу стратегиясын анықтау үшін кардиологпен кеңесу керек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34DC5CAC" w14:textId="6BB612A4" w:rsidR="004E12FE" w:rsidRPr="004B5710" w:rsidRDefault="004E12FE" w:rsidP="00D727DA">
      <w:pPr>
        <w:tabs>
          <w:tab w:val="start" w:pos="269.35pt"/>
        </w:tabs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</w:t>
      </w:r>
      <w:r w:rsidR="002C3FE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аритми</w:t>
      </w:r>
      <w:r w:rsidR="002C3FE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яға қарсы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Ia </w:t>
      </w:r>
      <w:r w:rsidR="002C3FE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класс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(мысалы, хинидин, прокаинамид</w:t>
      </w:r>
      <w:r w:rsidR="002C3FE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)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III </w:t>
      </w:r>
      <w:r w:rsidR="002C3FE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класс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(мысалы, амиодарон, соталолм</w:t>
      </w:r>
      <w:r w:rsidR="002C3FE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)</w:t>
      </w:r>
      <w:r w:rsidR="002C3FE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препараттар</w:t>
      </w:r>
      <w:r w:rsidR="0033716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2C3FE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мен емдеуді талап ететін аритмиялары бар пациенттерде зерттелмеген.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D727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ритмияға қарсы Ia класс және III класс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препарат</w:t>
      </w:r>
      <w:r w:rsidR="00D727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тар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D727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брадикардия бар пациенттерде</w:t>
      </w:r>
      <w:r w:rsidR="0033716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гі</w:t>
      </w:r>
      <w:r w:rsidR="00D727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екі бағытты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тахикарди</w:t>
      </w:r>
      <w:r w:rsidR="00D727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 жағда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й</w:t>
      </w:r>
      <w:r w:rsidR="00D727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ларымен астасты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D727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Емдеудің басталуы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D727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жүректің жиырылу жиілігінің төмендеуіне әкелетіндіктен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сипонимод</w:t>
      </w:r>
      <w:r w:rsidR="00D727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664E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D727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емдеу басталған кезеңде осы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препарат</w:t>
      </w:r>
      <w:r w:rsidR="00D727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D727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</w:t>
      </w:r>
      <w:r w:rsidR="00D727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ен бір мезгілде қолдануға болмайды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04DC0FA0" w14:textId="7B92137A" w:rsidR="004E12FE" w:rsidRPr="004B5710" w:rsidRDefault="00FB5DB4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lastRenderedPageBreak/>
        <w:t>Ж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үректің жиырылу жиілігін </w:t>
      </w:r>
      <w:r w:rsidR="0094790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төмендететін кальций өзекшелерінің блокаторларымен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(верапамил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дилтиазем</w:t>
      </w:r>
      <w:r w:rsidR="0094790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сияқты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)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94790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жүректің жиырылу жиілігін төмендетуі мүмкін басқа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препарат</w:t>
      </w:r>
      <w:r w:rsidR="0094790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тармен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(мысалы, ивабрадин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дигоксин)</w:t>
      </w:r>
      <w:r w:rsidR="0094790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бір мезгілде ем алып жүрген пациенттерде қолдану тәжірибесі шектеулі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="004D508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өйткені осы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препарат</w:t>
      </w:r>
      <w:r w:rsidR="004D508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тар клиникалық зерттеулерде сипонимод қабылдап жүрген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="004D508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 зерттелмеген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 О</w:t>
      </w:r>
      <w:r w:rsidR="00D56FB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сы заттарды бір мезгілде қолдану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8D546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 басталған кезеңде</w:t>
      </w:r>
      <w:r w:rsidR="00D56FB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ауыр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брадикарди</w:t>
      </w:r>
      <w:r w:rsidR="00D56FB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ямен және жүрек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блокад</w:t>
      </w:r>
      <w:r w:rsidR="00D56FB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асымен </w:t>
      </w:r>
      <w:r w:rsidR="00664E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</w:t>
      </w:r>
      <w:r w:rsidR="00D56FB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664E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йланыс</w:t>
      </w:r>
      <w:r w:rsidR="00D56FB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664E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 болуы</w:t>
      </w:r>
      <w:r w:rsidR="00D56FB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мүмкін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664E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</w:t>
      </w:r>
      <w:r w:rsidR="00D56FB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үректің жиырылу жиілігін</w:t>
      </w:r>
      <w:r w:rsidR="00F948F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D56FB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қосымша ықтималды ық</w:t>
      </w:r>
      <w:r w:rsidR="00D6765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</w:t>
      </w:r>
      <w:r w:rsidR="00D56FB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 етуіне орай</w:t>
      </w:r>
      <w:r w:rsidR="00664E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="00D6765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781C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әдетте, </w:t>
      </w:r>
      <w:r w:rsidR="00D6765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сипонимодпен емдеуді</w:t>
      </w:r>
      <w:r w:rsidR="00D56FB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D6765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осы заттарды бір мезгілде қабылдап жүрген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="00D6765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 бастауға болмайды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  <w:r w:rsidR="00D6765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CE3EE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Осындай пациенттерде</w:t>
      </w:r>
      <w:r w:rsidR="00D6765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сипонимодпен емдеуді,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D6765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егер күтілетін пайдасы зор қаупінен артық болған жағдайда ғана, қарастыру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09501823" w14:textId="7A42F1E8" w:rsidR="004E12FE" w:rsidRPr="004B5710" w:rsidRDefault="007E423C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D6765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сипонимодпен емдеу басталған уақытта жоғарыда аталған заттардың біреуімен қатарлас емдеу мүмкіндігі қарастырылса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="00D6765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жүрек ырғағын төмендетпейтін препаратқа ауысуға немесе емдеуді бастау үшін тиісті мониторинг өткізуге қатысты кеңес алу</w:t>
      </w:r>
      <w:r w:rsidR="00F817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мақсатында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кардиолог</w:t>
      </w:r>
      <w:r w:rsidR="00D6765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қа қарал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</w:t>
      </w:r>
      <w:r w:rsidR="00D6765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D6765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Сипонимодт</w:t>
      </w:r>
      <w:r w:rsidR="00781C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D6765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бета-блокаторлармен емдеуге қосу кезінде б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радиаритми</w:t>
      </w:r>
      <w:r w:rsidR="00D6765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 әсерлері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айқын</w:t>
      </w:r>
      <w:r w:rsidR="00F817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дау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білінеді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ета-блокатор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дың тұр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қты дозасын қабылдап жүрген пациенттерде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емдеуді бастар алдында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тыныштық күйіндегі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жүректің жиырылу жиілігін есепке ал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бета-блокаторлармен </w:t>
      </w:r>
      <w:r w:rsidR="00781C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ұзаққа 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созыла</w:t>
      </w:r>
      <w:r w:rsidR="00781C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781C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мд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 кезі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де тыныштық күйіндегі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жүректің жиырылу жиілігі 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минутына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&gt;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50 </w:t>
      </w:r>
      <w:r w:rsidR="00F817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рет </w:t>
      </w:r>
      <w:r w:rsidR="00F1207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соқ</w:t>
      </w:r>
      <w:r w:rsidR="00F817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сипонимод</w:t>
      </w:r>
      <w:r w:rsidR="00781C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ты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тағайындауға болады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 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тыныштық күйіндегі 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жүректің жиырылу жиілігі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минуты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372A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&lt;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50 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рет </w:t>
      </w:r>
      <w:r w:rsidR="00F817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781C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</w:t>
      </w:r>
      <w:r w:rsidR="00F817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са,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бета-блокатор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ен емдеуді жүректің жиырылу жиілігі минутына &gt;50</w:t>
      </w:r>
      <w:r w:rsidR="00F817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рет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болатын сәтке дейін </w:t>
      </w:r>
      <w:r w:rsidR="00F1207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тоқтата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тұру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Одан кейін</w:t>
      </w:r>
      <w:r w:rsidR="00781CD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 дозасын нысаналы демеуші дозаға дейін арттырудан кейін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емдеуді бастауға және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бета-блокаторм</w:t>
      </w:r>
      <w:r w:rsidR="00BC336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ен емдеуді жаңғыртуға болады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60BAB43B" w14:textId="5FACB690" w:rsidR="004E12FE" w:rsidRPr="004B5710" w:rsidRDefault="00BC336C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Бауыр ф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ункция</w:t>
      </w: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сы</w:t>
      </w:r>
    </w:p>
    <w:p w14:paraId="75A11A24" w14:textId="69A8D99F" w:rsidR="004E12FE" w:rsidRPr="004B5710" w:rsidRDefault="00BC336C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Сипонимодпен е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мдеуді бастар алдында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трансаминаз</w:t>
      </w:r>
      <w:r w:rsidR="009356D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алар мен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билирубин</w:t>
      </w:r>
      <w:r w:rsidR="009356D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деңгейі туралы соңғы деректерді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</w:t>
      </w:r>
      <w:r w:rsidR="005B30F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яғни, </w:t>
      </w:r>
      <w:r w:rsidR="009356D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соңғы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6 </w:t>
      </w:r>
      <w:r w:rsidR="009356D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ай ішінде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) а</w:t>
      </w:r>
      <w:r w:rsidR="009356D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лу қажет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4074C7B2" w14:textId="46DB712A" w:rsidR="004E12FE" w:rsidRPr="004B5710" w:rsidRDefault="009356D0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III фазадағы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клиник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алық зерттеуде аланиндік аминотрансфераза (АЛТ) немесе аспартатаминотрансфераза (АСТ) деңгейінің қалыптың жоғарғы шегінен (ҚЖШ) үш еседен астам жоғарылауы, плацебо алған пациенттердің 1,5%-мен салыстырғанда,</w:t>
      </w:r>
      <w:r w:rsidR="0003483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сипонимодт</w:t>
      </w:r>
      <w:r w:rsidR="0003483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2 мг дозада қабылдаған пациенттердің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5,6%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-да байқалды. </w:t>
      </w:r>
      <w:r w:rsidR="005B30F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Клиникалық зерттеулерде 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гер жоғарылау 3-есе ұлғаюынан асып кетсе және пациентте бауыр функциясымен байланысты симптомдар пайда болса немесе егер жоғарылауы 5-есе ұлғаюынан артық болса, емдеу тоқтатылды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III фазадағы клиникалық зерттеуде</w:t>
      </w:r>
      <w:r w:rsidR="00D52F5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емдеу тоқтатылған барлық жағдайдың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1%</w:t>
      </w:r>
      <w:r w:rsidR="00D52F5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-ы осы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критери</w:t>
      </w:r>
      <w:r w:rsidR="00D52F5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йл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D52F5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рдің біреуіне сәйкес болды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5B1DD1CD" w14:textId="4AB2A87B" w:rsidR="004E12FE" w:rsidRPr="004B5710" w:rsidRDefault="00072023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Бауыр дисфункциясын көрсететін симптомдары бар п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терге, егер бауырдың елеулі зақымдануы расталса, бауыр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фермент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терінің деңгейін тексеру және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былдауды тоқтату керек. </w:t>
      </w:r>
      <w:r w:rsidR="0045273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Емді жаңғырту бауыр </w:t>
      </w:r>
      <w:r w:rsidR="0045273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lastRenderedPageBreak/>
        <w:t>зақымдануы</w:t>
      </w:r>
      <w:r w:rsidR="000638D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ның басқа себебі</w:t>
      </w:r>
      <w:r w:rsidR="0045457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нің</w:t>
      </w:r>
      <w:r w:rsidR="000638D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анықталу-анықталмауына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="000638D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сондай-ақ бауыр дисфункциясының қайталану қаупімен салыстырғанда, емді жаңғыртудың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="000638D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үшін қаншалықты пайдалы екенімен байланысты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12249FEB" w14:textId="739CEF19" w:rsidR="000638DD" w:rsidRPr="004B5710" w:rsidRDefault="000638DD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Бауыр аурулары бұрыннан бар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тердің сипонимод қаб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лда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зінде бауырдың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функционалдық сынамаларының жоғары көрсеткіштерінің жоғары даму қаупіне ұшыра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растайтын деректер болмаса да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анамнезінде бауырдың елеулі аурулары бар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терге қатысты сақтық шарасын қадағалау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22069305" w14:textId="2217C58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Терінің жаңа түзілімдері</w:t>
      </w:r>
    </w:p>
    <w:p w14:paraId="7142EFB8" w14:textId="6289ADB3" w:rsidR="004E12FE" w:rsidRPr="004B5710" w:rsidRDefault="00674617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 қабылдап жүрген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терде, әсіресе, емдеу ұзақтығы созылып кететін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терде сквамоздық-жасушалық карциноманы (СЖК) қоса, </w:t>
      </w:r>
      <w:r w:rsidR="00F25E79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базальді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-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жасушалық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карцином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НЖ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К)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және терінің басқа жаңа түзілімдері хабарланды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2FF35BEF" w14:textId="3D458A33" w:rsidR="004E12FE" w:rsidRPr="004B5710" w:rsidRDefault="00196643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ациент</w:t>
      </w:r>
      <w:r w:rsidR="0032047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тердің бәріне емдеудің басында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а</w:t>
      </w:r>
      <w:r w:rsidR="0032047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 одан кейін әр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6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noBreakHyphen/>
        <w:t xml:space="preserve">12 </w:t>
      </w:r>
      <w:r w:rsidR="0032047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ай сайын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клиник</w:t>
      </w:r>
      <w:r w:rsidR="0032047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алық бағасын есепке алумен теріні қарап тексеруге кеңес беріледі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 ұзаққа созылып кетсе, теріні мұқият тексеруден өткізу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 Пациент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терге терінің кез келген күмәнді зақымдануында кідіріссіз дәрігерге </w:t>
      </w:r>
      <w:r w:rsidR="007A4E8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ха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</w:t>
      </w:r>
      <w:r w:rsidR="007A4E8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рлас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уға кеңес беру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 қабылдап жүрген п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ациент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терді қорғаныссыз күн сәулесінің әсерінен сақтандыру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Бұл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пациент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УФ-В сәулеленумен немесе ПУВА-фотохимиялық еммен қатарлас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фото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мен емдеу</w:t>
      </w:r>
      <w:r w:rsidR="007B5AA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ді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қабылда</w:t>
      </w:r>
      <w:r w:rsidR="00A6410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ма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уы тиіс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261A9D7E" w14:textId="55BF551A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 xml:space="preserve">Күтпеген неврологиялық немесе психиатриялық симптомдар/белгілер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Сфингозин-1-фосфат (S1P) рецепторларының басқа модуляторын қолданғанда қайтымды артқы энцефалопатия синдромының (ҚАЭС) сирек жағдайлары тіркелді.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Әзірлеу бағдарламасында болатын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</w:t>
      </w:r>
      <w:r w:rsidR="00713F5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қа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қатысты осындай жағдайлар тіркелмеді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мен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е,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7E42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гер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 қабылдап жүрген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те күтпеген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неврологи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ялық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психиатри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ялық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симптом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дар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/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белгілер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(мысалы, когнитив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тік бұзылулар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мінез-құлық ө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з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рістері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көрудің қыртысты бұзылулары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кез келген басқа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неврологи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ялық қыртысты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симптом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дар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/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белгілер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бассүйе</w:t>
      </w:r>
      <w:r w:rsidR="00713F5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ішінде қысым көтерілгенін көрсететін кез келген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симптом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дар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/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белгілер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)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8229B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жедел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неврологи</w:t>
      </w:r>
      <w:r w:rsidR="008229B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ялық нашарлау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пайда болса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кідіріссіз толық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F12077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физикалық 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жә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 неврологи</w:t>
      </w:r>
      <w:r w:rsidR="00367C3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ялық</w:t>
      </w:r>
      <w:r w:rsidR="008229B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тексеру</w:t>
      </w:r>
      <w:r w:rsidR="007B5AA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тағайын</w:t>
      </w:r>
      <w:r w:rsidR="008229B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</w:t>
      </w:r>
      <w:r w:rsidR="007B5AA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8229B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 және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МРТ</w:t>
      </w:r>
      <w:r w:rsidR="008229B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түсіру мүмкіндігін қарастыру керек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6618B10E" w14:textId="2382D95A" w:rsidR="004E12FE" w:rsidRPr="004B5710" w:rsidRDefault="00301372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И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 xml:space="preserve">ммуносупрессиялық немесе иммуномодуляциялайтын препараттармен </w:t>
      </w: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 xml:space="preserve">алдыңғы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 xml:space="preserve">емдеу </w:t>
      </w:r>
    </w:p>
    <w:p w14:paraId="5C4D4E76" w14:textId="15BABBAD" w:rsidR="004E12FE" w:rsidRPr="004B5710" w:rsidRDefault="00301A43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Ауруды модификациялайтын басқа емнен ауысқанда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жартылай ыдырау кезеңін және қосымша иммундық әсерінен сақтану үшін оның әсер ету тәсілін есепке алу және сонымен қатар аурудың қайта белсенділену қаупін барынша азайту </w:t>
      </w:r>
      <w:r w:rsidR="007B5AA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қаж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7B5AA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D6658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ипонимод</w:t>
      </w:r>
      <w:r w:rsidR="00D6658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D6658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былдауды бастар алдында алдыңғы емнің иммундық әсерлерінің (яғни, цитопения) басылғанына көз жеткізу үшін шеткері лимфоциттер талдауын (ШЛТ) жасау ұсынылады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1CC7DFAF" w14:textId="3B30D732" w:rsidR="004E12FE" w:rsidRPr="004B5710" w:rsidRDefault="007F381B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Препарат туралы ақпаратта сипатталған алемтузумабтың иммунитетті бәсеңдететін әсерінің ерекшеліктеріне және ұзақтығына байланысты сипонимодпен емдеуді алемтузумабтан кейін бастау ұсынылмайды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3ADCF5BF" w14:textId="308A005E" w:rsidR="004E12FE" w:rsidRPr="004B5710" w:rsidRDefault="007F381B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lastRenderedPageBreak/>
        <w:t>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қабылд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уды, әдетте, бета-интерферон немесе глатирамер ацетатын қабылдауд</w:t>
      </w:r>
      <w:r w:rsidR="00611AA6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тоқтатудан кейін бастауға болады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49CC6A91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 xml:space="preserve">Артериялық қысымға әсері </w:t>
      </w:r>
    </w:p>
    <w:p w14:paraId="42210FC5" w14:textId="6F8E20AC" w:rsidR="004E12FE" w:rsidRPr="004B5710" w:rsidRDefault="00C7220F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Дәрілік препараттармен бақыланбайтын гипертония бар п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клиник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алық зерттеулерге қатысудан шығарылды</w:t>
      </w:r>
      <w:r w:rsidR="007B5AA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с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ондықтан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bookmarkStart w:id="23" w:name="_Hlk220318460"/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деу кезінде </w:t>
      </w:r>
      <w:bookmarkEnd w:id="23"/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бақыланбайтын гипертония бар пациенттерге ерекше сақ болу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0966E345" w14:textId="2600771B" w:rsidR="004E12FE" w:rsidRPr="004B5710" w:rsidRDefault="004764E7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III фазадағы клиникалық зерттеуде</w:t>
      </w:r>
      <w:r w:rsidR="00C34CA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салдарлы-үдемелі шашыраңқы склероз бар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пациент</w:t>
      </w:r>
      <w:r w:rsidR="00C34CA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гипертензия </w:t>
      </w:r>
      <w:r w:rsidR="00C34CA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 қабылдаған пациенттерде (12,6%) плацебо алғандардан (9%) жиірек білінді. 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ипонимод</w:t>
      </w:r>
      <w:r w:rsidR="00C34CA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пен емдеу емдеудің басталуынан кейінгі </w:t>
      </w:r>
      <w:r w:rsidR="00C9053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алғашқы</w:t>
      </w:r>
      <w:r w:rsidR="00C34CA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күндерден бастап, систолалық және диастолалық артериялық қысымның жоғарылауына алып келіп, ең жоғары әсеріне </w:t>
      </w:r>
      <w:r w:rsidR="007B5AA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(систолалық - 3 мм сын. бағ., диастолалық - 1,2 мм сын. бағ.) </w:t>
      </w:r>
      <w:r w:rsidR="00C34CA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шамамен 6 ай емделуден соң қол жеткіз</w:t>
      </w:r>
      <w:r w:rsidR="00C9053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іл</w:t>
      </w:r>
      <w:r w:rsidR="00C34CA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ді және одан кейін тұрақты күйінде қалды. Емдеуді жалғастырғанда әсері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са</w:t>
      </w:r>
      <w:r w:rsidR="00C34CA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қталды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4B29745B" w14:textId="6C054037" w:rsidR="004E12FE" w:rsidRPr="004B5710" w:rsidRDefault="00C34CAC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емдеу кезінде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артериялық қысымды жүйелі бақылап отыру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106199EF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CYP2C9 генотипі</w:t>
      </w:r>
    </w:p>
    <w:p w14:paraId="0B5B1542" w14:textId="60A00B11" w:rsidR="004E12FE" w:rsidRPr="004B5710" w:rsidRDefault="00377D70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Сипонимодпен е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мдеуді бастар алдында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 CYP2C9 метаболизаторының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статусын анықтау үшін CYP2C9 б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йынша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517D9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генотиптеу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ден өтуі тиіс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CYP2C9*3 гомозиготалық генотипі бар п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(CYP2C9*3*3 генотипі: тұрғылықты халықтың 0,3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noBreakHyphen/>
        <w:t>0,4% шамасы) 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қабылдамауы тиіс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Осындай пациенттер</w:t>
      </w:r>
      <w:r w:rsidR="00303D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е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2E62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былдау қан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2E62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плазмасындағы сипонимод деңгейінің елеулі жоғарылауына алып келеді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2E62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Ұсынылатын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де</w:t>
      </w:r>
      <w:r w:rsidR="002E62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меуші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доза </w:t>
      </w:r>
      <w:r w:rsidR="002E62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сипонимодт</w:t>
      </w:r>
      <w:r w:rsidR="001C389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2E62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ң жоғары әсерінен сақтану </w:t>
      </w:r>
      <w:r w:rsidR="00303D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мақсатында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CYP2C9*2*3 </w:t>
      </w:r>
      <w:r w:rsidR="002E62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генотипі бар пациенттер үшін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(</w:t>
      </w:r>
      <w:r w:rsidR="002E62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тұрғылықты халықтан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1,4-1,7%) </w:t>
      </w:r>
      <w:r w:rsidR="002E62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және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*1*3 </w:t>
      </w:r>
      <w:r w:rsidR="002E62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генотипі бар пациенттер үшін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(</w:t>
      </w:r>
      <w:r w:rsidR="002E62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тұрғылықты халықтан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9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noBreakHyphen/>
        <w:t>12%)</w:t>
      </w:r>
      <w:r w:rsidR="002E62E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тәулігіне 1 мг құрайды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404B37A1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Бала туу жасындағы әйелдер</w:t>
      </w:r>
    </w:p>
    <w:p w14:paraId="20A1ED3D" w14:textId="15E878EF" w:rsidR="004E12FE" w:rsidRPr="004B5710" w:rsidRDefault="00AE1694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Шаранаға төнетін қаупімен байланысты,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жүктілік кезінде және тиімді контрацепция құралдарын пайдаланбайтын бала туу жасындағы әйелдерге қарсы көрсетілімді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Емдеуді бастар алдында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бала туу жасындағы әйелдер шаранаға төнетін қауіптен хабарл</w:t>
      </w:r>
      <w:r w:rsidR="00D81D3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жүктілікке өткізген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тест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теріс болуы, әрі емдеу кезінде және емді тоқтатудан кейін кемінде 10 күн бойы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CD7DA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тиімді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контрацепци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 құралдарын пайдалануы тиіс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7F16F727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Сипонимодпен емді тоқтату</w:t>
      </w:r>
    </w:p>
    <w:p w14:paraId="2F1483A3" w14:textId="778DD542" w:rsidR="004E12FE" w:rsidRPr="004B5710" w:rsidRDefault="00D81D3A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рек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жағдайларда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S1P-рецепторларының басқа модуляторын қабылдауды тоқтатудан кейін</w:t>
      </w:r>
      <w:r w:rsidR="001C389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аурудың қайталануын қоса, аурудың ауыр өршуі хабарланды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Сипонимодпен емдеуді тоқтатудан кейін аурудың ауыр өршу мүмкін</w:t>
      </w:r>
      <w:r w:rsidR="001C389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діг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ін ес</w:t>
      </w:r>
      <w:r w:rsidR="001C389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еп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ке</w:t>
      </w:r>
      <w:r w:rsidR="001C389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ал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 Пациент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терді </w:t>
      </w:r>
      <w:r w:rsidR="00303D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болжамды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аурудың ауыр өршу</w:t>
      </w:r>
      <w:r w:rsidR="001C389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немесе сипонимод қабылдауды тоқтатудан кейін аурудың жоғары белсенділігіне оралу</w:t>
      </w:r>
      <w:r w:rsidR="00303D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1C389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303D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1C389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ң тиісті белгілерін анықтау үшін қадағала</w:t>
      </w:r>
      <w:r w:rsidR="00C06A6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ал қажет болса, тиісті емдеу тағайында</w:t>
      </w:r>
      <w:r w:rsidR="00C06A6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410AD06B" w14:textId="67B93A19" w:rsidR="004E12FE" w:rsidRPr="004B5710" w:rsidRDefault="00E312AB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lastRenderedPageBreak/>
        <w:t xml:space="preserve">Сипонимодпен емді тоқтатудан кейін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ол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қанда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10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күнге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дей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ін қалады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Осы кезең ішінде басқа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препарат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тарды қабылдаудың басталуы сипонимодт</w:t>
      </w:r>
      <w:r w:rsidR="00C06A6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ың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қатарлас әсер етуіне әкеледі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56EA684B" w14:textId="28A0F6C0" w:rsidR="004E12FE" w:rsidRPr="004B5710" w:rsidRDefault="005C2F82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Салдарлы-үдемелі шашыраңқы склероз бар пациенттердің басым көпшілігінде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(90%) лимфоцит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 саны емді тоқтатудан кейін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10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күн ішінде қалып шегіне келеді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Алайда, шеткері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лимфоциттер санының төмендеуі сияқты қалдық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фармакодинамик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алық әсерлері соңғы дозаны қабылдаудан кейін 3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noBreakHyphen/>
        <w:t>4  апта ішінде сақталуы мүмкін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Осы кезең ішінде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иммунодепрессант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тарды қолдану иммундық жүйеге қосымша әсер етуіне әкелуі мүмкін</w:t>
      </w:r>
      <w:r w:rsidR="009041B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с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ондықтан</w:t>
      </w:r>
      <w:r w:rsidR="00C06A6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соңғы дозаны қабылдаудан кейін 3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noBreakHyphen/>
        <w:t>4  апта ішінде сақ болу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79AFF3C3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 xml:space="preserve">Гематологиялық зерттеулерге араласу </w:t>
      </w:r>
    </w:p>
    <w:p w14:paraId="6E277CF8" w14:textId="22846B65" w:rsidR="004E12FE" w:rsidRPr="004B5710" w:rsidRDefault="008C3AD2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ипонимод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екіншілік лимфоидты ағзаларда қайта таралуы есе</w:t>
      </w:r>
      <w:r w:rsidR="00991E0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інен қандағы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лимфоцит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 санын төмендететіндіктен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="001A7250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шеткері</w:t>
      </w:r>
      <w:r w:rsidR="00F6632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қандағы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лимфоцит</w:t>
      </w:r>
      <w:r w:rsidR="00F6632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 санын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F6632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сипонимод қабылдап жүрген пациентте лимфоциттердің қосалқы жиынтық статусын бағалау үшін пайдалануға болмайды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F6632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Айналымдағы мононуклеарлы жасушалар пайдаланылатын зертханалық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тест</w:t>
      </w:r>
      <w:r w:rsidR="00F6632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ілер айналымдағы лимфоциттер сан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F6632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ның төмендеуі салдарынан қанның көп көлемін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F6632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алап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F6632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7BF21D1E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u w:val="single"/>
          <w:lang w:val="kk-KZ" w:eastAsia="ko-KR"/>
        </w:rPr>
        <w:t>Қосымша заттар</w:t>
      </w:r>
    </w:p>
    <w:p w14:paraId="078D8DAC" w14:textId="77777777" w:rsidR="00D406EA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Таблетка құрамында соя лецитині бар. </w:t>
      </w:r>
      <w:r w:rsidR="00D406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Арахиске немесе сояға сезімталдығы жоғары п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ациент</w:t>
      </w:r>
      <w:r w:rsidR="00D406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терге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="00D406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ты қабылдауға болмайды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 Таблетк</w:t>
      </w:r>
      <w:r w:rsidR="00D406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 құрамында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лактоз</w:t>
      </w:r>
      <w:r w:rsidR="00D406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 бар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  <w:r w:rsidR="00D406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Г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алактоз</w:t>
      </w:r>
      <w:r w:rsidR="00D406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 жақпаушылығ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D406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ның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="00D406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толық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лактаз</w:t>
      </w:r>
      <w:r w:rsidR="00D406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 тапшылығ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D406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ның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глюкоз</w:t>
      </w:r>
      <w:r w:rsidR="00D406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-галактоз</w:t>
      </w:r>
      <w:r w:rsidR="00D406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мальабсорбци</w:t>
      </w:r>
      <w:r w:rsidR="00D406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ясының сирек тұқым қуалайтын кінәраттары бар пациенттер бұл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препарат</w:t>
      </w:r>
      <w:r w:rsidR="00D406EA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ты қабылдамауы тиіс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</w:p>
    <w:p w14:paraId="1253FED0" w14:textId="063A59A4" w:rsidR="004E12FE" w:rsidRPr="004B5710" w:rsidRDefault="004E12FE" w:rsidP="004E12FE">
      <w:pPr>
        <w:spacing w:after="0pt" w:line="12pt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4B5710">
        <w:rPr>
          <w:rFonts w:ascii="Times New Roman" w:eastAsia="Calibri" w:hAnsi="Times New Roman" w:cs="Times New Roman"/>
          <w:i/>
          <w:sz w:val="28"/>
          <w:szCs w:val="28"/>
          <w:lang w:val="kk-KZ"/>
        </w:rPr>
        <w:t>Педиатрияда қолдану</w:t>
      </w:r>
    </w:p>
    <w:p w14:paraId="3B632F3B" w14:textId="01F4F890" w:rsidR="004E12FE" w:rsidRPr="004B5710" w:rsidRDefault="00D406EA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</w:pPr>
      <w:bookmarkStart w:id="24" w:name="_i4i7TRhasOzhx0MxFD2ag8iCZ"/>
      <w:bookmarkStart w:id="25" w:name="_i4i0F39DOs7FyiSXv2MbwSbkW"/>
      <w:bookmarkStart w:id="26" w:name="_i4i08ibfRXLdNUsWdlcdddzVZ"/>
      <w:bookmarkEnd w:id="24"/>
      <w:bookmarkEnd w:id="25"/>
      <w:bookmarkEnd w:id="26"/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С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ипонимод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қ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ау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іпсіз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д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ігі м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е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н т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и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імділігі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0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-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д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ен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18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жасқа дейінгі балалар мен жасөспірімдерде анықталмаған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. Деректер жоқ.</w:t>
      </w:r>
    </w:p>
    <w:p w14:paraId="6717B0B7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uk-UA"/>
        </w:rPr>
      </w:pPr>
      <w:r w:rsidRPr="004B5710">
        <w:rPr>
          <w:rFonts w:ascii="Times New Roman" w:eastAsia="Times New Roman" w:hAnsi="Times New Roman" w:cs="Times New Roman"/>
          <w:i/>
          <w:sz w:val="28"/>
          <w:szCs w:val="28"/>
          <w:lang w:val="kk-KZ" w:eastAsia="uk-UA"/>
        </w:rPr>
        <w:t>Жүктілік немесе</w:t>
      </w:r>
      <w:r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лактация кезінде</w:t>
      </w:r>
    </w:p>
    <w:p w14:paraId="12E344DC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i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i/>
          <w:sz w:val="28"/>
          <w:szCs w:val="28"/>
          <w:lang w:val="kk-KZ" w:eastAsia="ko-KR"/>
        </w:rPr>
        <w:t xml:space="preserve">Бала туу жасындағы әйелдер/әйелдердегі контрацепция </w:t>
      </w:r>
    </w:p>
    <w:p w14:paraId="33D5605F" w14:textId="4ADA6054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Сипонимод </w:t>
      </w:r>
      <w:r w:rsidR="00574DE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контрацепцияның тиімді құралдарын пайдаланбайтын бала туу жасындағы әйелдерге қарсы көрсетілімді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FD2689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Сондықтан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1402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емдеуді бастар алдында</w:t>
      </w:r>
      <w:r w:rsidR="00574DE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бала туу жасындағы әйелдер жүктілікке теріс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тест н</w:t>
      </w:r>
      <w:r w:rsidR="00574DE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әтижесін алуы және шаранаға төнетін күрделі қауіп жөнінде кеңесуі </w:t>
      </w:r>
      <w:r w:rsidR="00A91535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қаже</w:t>
      </w:r>
      <w:r w:rsidR="00574DE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574DEB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Бала туу жасындағы әйелдер емдеу кезінде және сипонимодтың соңғы дозасын қабылдаудан кейін, кем дегенде, он күн бойы контрацепцияның тиімді құралдарын пайдалануы тиіс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1BDEFC0C" w14:textId="766D08D7" w:rsidR="004E12FE" w:rsidRPr="004B5710" w:rsidRDefault="00574DEB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Нақты шаралар дәрігер</w:t>
      </w:r>
      <w:r w:rsidR="00E9186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ерге арналған білім беру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пакет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де қамтылған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Бұл шаралар</w:t>
      </w:r>
      <w:r w:rsidR="0053578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әйел жынысты пациент</w:t>
      </w:r>
      <w:r w:rsidR="00E9186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53578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ерге сипонимод тағайындалуына дейін және емдеу кезінде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53578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қабылдануы тиіс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5478228A" w14:textId="6AC18D4A" w:rsidR="004E12FE" w:rsidRPr="004B5710" w:rsidRDefault="0053578F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Жүктілікті жоспарлауға байланысты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ем тоқтатылғанда ауру белсенділігінің оралу мүмкіндігін ескеру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390EEE9A" w14:textId="77777777" w:rsidR="008417E8" w:rsidRPr="004B5710" w:rsidRDefault="008417E8" w:rsidP="004E12FE">
      <w:pPr>
        <w:spacing w:after="0pt" w:line="12pt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</w:p>
    <w:p w14:paraId="305F0CFF" w14:textId="77777777" w:rsidR="008417E8" w:rsidRPr="004B5710" w:rsidRDefault="008417E8" w:rsidP="004E12FE">
      <w:pPr>
        <w:spacing w:after="0pt" w:line="12pt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</w:p>
    <w:p w14:paraId="1FD1DB3B" w14:textId="0CE460B7" w:rsidR="004E12FE" w:rsidRPr="004B5710" w:rsidRDefault="004E12FE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Calibri" w:hAnsi="Times New Roman" w:cs="Times New Roman"/>
          <w:i/>
          <w:sz w:val="28"/>
          <w:szCs w:val="28"/>
          <w:lang w:val="kk-KZ"/>
        </w:rPr>
        <w:lastRenderedPageBreak/>
        <w:t>Жүктілік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</w:p>
    <w:p w14:paraId="50D42AC4" w14:textId="669C6396" w:rsidR="004E12FE" w:rsidRPr="004B5710" w:rsidRDefault="00C81D6C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Жүкті әйелдерде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сипонимод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қолд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ө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дегі деректер жоқ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шектеулі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Жануарларға жүргізілген зерттеулер </w:t>
      </w:r>
      <w:r w:rsidR="007F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мг тәуліктік дозада адамға әсер етуімен салыстырмалы әсер ету деңгейлерінде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егеуқұйрықтар мен үй қояндарында сипонимод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эмбрио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тылығы мен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фето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тылығының, сондай-ақ 2 эмбрио-фетальді өліп қалуы мен қаңқалық немесе висцеральді даму ақауларын қоса, егеуқұйрықтарда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тератоген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ділі</w:t>
      </w:r>
      <w:r w:rsidR="007F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көрінісін берді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9154C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Бұдан бөлек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, </w:t>
      </w:r>
      <w:r w:rsidR="00D0658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сфингозин-1-фосфат рецепторларының басқа модуляторын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клиник</w:t>
      </w:r>
      <w:r w:rsidR="00D0658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алық қолдану тәжірибесі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препарат</w:t>
      </w:r>
      <w:r w:rsidR="00D0658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ты жүктілік кезінде қабылдағанда,</w:t>
      </w:r>
      <w:r w:rsidR="00EA15B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D0658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жалпы қауымда байқалатын көрсеткіштерімен салыстырғанд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D0658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туа біткен негізгі даму ақаулары қаупінің 2-есе артуын көрсетті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5711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5711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сипонимод</w:t>
      </w:r>
      <w:r w:rsidR="005711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жүктілік кезінде қарсы көрсетілімді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5711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Сипонимод қабылдауды </w:t>
      </w:r>
      <w:r w:rsidR="007F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жоспарланған </w:t>
      </w:r>
      <w:r w:rsidR="005711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жүктілікт</w:t>
      </w:r>
      <w:r w:rsidR="007F703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ен</w:t>
      </w:r>
      <w:r w:rsidR="005711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кемінде 10 күн бұрын тоқтату керек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7E423C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Егер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="005711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әй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</w:t>
      </w:r>
      <w:r w:rsidR="005711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 емделу кезінде жүкті болып қалса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, сипонимод</w:t>
      </w:r>
      <w:r w:rsidR="005711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қ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="005711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былдау тоқтат</w:t>
      </w:r>
      <w:r w:rsidR="009B544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ыл</w:t>
      </w:r>
      <w:r w:rsidR="005711D4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уы</w:t>
      </w:r>
      <w:r w:rsidR="009B544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тиіс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9B544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Емдеумен байланысты шаранаға зиянды әсер ету қаупіне қатысты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медицин</w:t>
      </w:r>
      <w:r w:rsidR="009B544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алық кеңес алу және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ультра</w:t>
      </w:r>
      <w:r w:rsidR="009B544D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дыбыстық зерттеу жүргізу қажет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76799437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  <w:highlight w:val="yellow"/>
          <w:lang w:val="kk-KZ"/>
        </w:rPr>
      </w:pPr>
      <w:r w:rsidRPr="004B5710">
        <w:rPr>
          <w:rFonts w:ascii="Times New Roman" w:eastAsia="SimSun" w:hAnsi="Times New Roman" w:cs="Times New Roman"/>
          <w:bCs/>
          <w:i/>
          <w:sz w:val="28"/>
          <w:szCs w:val="28"/>
          <w:lang w:val="kk-KZ"/>
        </w:rPr>
        <w:t>Бала емізу</w:t>
      </w:r>
    </w:p>
    <w:p w14:paraId="3137FB37" w14:textId="39383FCC" w:rsidR="004E12FE" w:rsidRPr="004B5710" w:rsidRDefault="009B544D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ипонимод </w:t>
      </w:r>
      <w:r w:rsidR="007E15A2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немесе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он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ың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не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гізгі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метаболит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терінің адам сүтіне бөліну-бөлінбеуі белгісіз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Сипонимод </w:t>
      </w:r>
      <w:r w:rsidR="004B105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пен оның метаболиттері егеуқұйрықтар сүтіне бөлінеді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 Сипонимод</w:t>
      </w:r>
      <w:r w:rsidR="004B105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BD1688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="004B105F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бала емізу кезінде қолдануға болмайды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</w:t>
      </w:r>
      <w:r w:rsidR="004E12FE" w:rsidRPr="004B5710">
        <w:rPr>
          <w:rFonts w:ascii="Times New Roman" w:eastAsia="Arial Unicode MS" w:hAnsi="Times New Roman" w:cs="Times New Roman"/>
          <w:i/>
          <w:sz w:val="28"/>
          <w:szCs w:val="28"/>
          <w:lang w:val="kk-KZ" w:eastAsia="ko-KR"/>
        </w:rPr>
        <w:t>Ұрықтану қабілеті</w:t>
      </w:r>
    </w:p>
    <w:p w14:paraId="4BAD42EC" w14:textId="01BC205E" w:rsidR="004E12FE" w:rsidRPr="004B5710" w:rsidRDefault="004B105F" w:rsidP="004E12FE">
      <w:pPr>
        <w:spacing w:after="0pt" w:line="12pt" w:lineRule="auto"/>
        <w:jc w:val="both"/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</w:pP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С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ипонимод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т</w:t>
      </w:r>
      <w:r w:rsidR="005A04E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ы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ң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д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а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м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фертиль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ділігіне </w:t>
      </w:r>
      <w:r w:rsidR="005A04E1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әсері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зерттелмеген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. Сипонимод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егеуқұйрықтар мен маймылдарда аталық тұқым өрбіту ағзаларына, сондай-ақ егеуқұйрықтардағы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 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 xml:space="preserve">фертильділік 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параметр</w:t>
      </w:r>
      <w:r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леріне ықпалын тигізбеді</w:t>
      </w:r>
      <w:r w:rsidR="004E12FE" w:rsidRPr="004B5710">
        <w:rPr>
          <w:rFonts w:ascii="Times New Roman" w:eastAsia="Arial Unicode MS" w:hAnsi="Times New Roman" w:cs="Times New Roman"/>
          <w:sz w:val="28"/>
          <w:szCs w:val="28"/>
          <w:lang w:val="kk-KZ" w:eastAsia="ko-KR"/>
        </w:rPr>
        <w:t>.</w:t>
      </w:r>
    </w:p>
    <w:p w14:paraId="50ED3EAF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  <w:highlight w:val="yellow"/>
          <w:lang w:val="kk-KZ"/>
        </w:rPr>
      </w:pPr>
    </w:p>
    <w:p w14:paraId="388AAF71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4B5710">
        <w:rPr>
          <w:rFonts w:ascii="Times New Roman" w:eastAsia="Calibri" w:hAnsi="Times New Roman" w:cs="Times New Roman"/>
          <w:i/>
          <w:sz w:val="28"/>
          <w:szCs w:val="28"/>
          <w:lang w:val="kk-KZ"/>
        </w:rPr>
        <w:t>Препараттың көлік құралын немесе қауіптілігі зор механизмдерді басқару қабілетіне әсер ету ерекшеліктері</w:t>
      </w:r>
    </w:p>
    <w:p w14:paraId="3B796329" w14:textId="12E65C36" w:rsidR="004E12FE" w:rsidRPr="004B5710" w:rsidRDefault="004E12FE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Сипонимод </w:t>
      </w:r>
      <w:r w:rsidR="007210E9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автокөлік басқару және механизмдермен жұмыс іс</w:t>
      </w:r>
      <w:r w:rsidR="005A04E1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т</w:t>
      </w:r>
      <w:r w:rsidR="007210E9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еу қ</w:t>
      </w:r>
      <w:r w:rsidR="005A04E1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а</w:t>
      </w:r>
      <w:r w:rsidR="007210E9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білетіне әсер етпейді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7E15A2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немесе</w:t>
      </w:r>
      <w:r w:rsidR="007210E9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мардымсыз әсер етеді. Алайда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сипонимод</w:t>
      </w:r>
      <w:r w:rsidR="007210E9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пен емнің басында кейде</w:t>
      </w:r>
      <w:r w:rsidR="002C4BE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7210E9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бас айналуы туындауы мүмкін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. </w:t>
      </w:r>
      <w:r w:rsidR="00FD2689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Сондықтан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7210E9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сипонимодпен емдеу басталған соң бірінші күні 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пациент</w:t>
      </w:r>
      <w:r w:rsidR="007210E9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терге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машин</w:t>
      </w:r>
      <w:r w:rsidR="007210E9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а жүргізуге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7E15A2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немесе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механизм</w:t>
      </w:r>
      <w:r w:rsidR="007210E9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дер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м</w:t>
      </w:r>
      <w:r w:rsidR="007210E9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ен жұмыс істеуге болмайды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.</w:t>
      </w:r>
    </w:p>
    <w:p w14:paraId="3ADDDEF5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14:paraId="6CBF2648" w14:textId="77777777" w:rsidR="004E12FE" w:rsidRPr="004B5710" w:rsidRDefault="004E12FE" w:rsidP="004E12FE">
      <w:pPr>
        <w:widowControl w:val="0"/>
        <w:shd w:val="clear" w:color="auto" w:fill="FFFFFF"/>
        <w:autoSpaceDE w:val="0"/>
        <w:autoSpaceDN w:val="0"/>
        <w:adjustRightInd w:val="0"/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27" w:name="_i4i4Q0pwnbTM1Gapp1zxuMBKt"/>
      <w:bookmarkStart w:id="28" w:name="_i4i0lUtq5t22ZzzYl6Vt7lM6l"/>
      <w:bookmarkStart w:id="29" w:name="_i4i5I1TGgpCQy4L9YJyTMOgde"/>
      <w:bookmarkStart w:id="30" w:name="_i4i2qloFNYsvxZWEIf13s1kSC"/>
      <w:bookmarkStart w:id="31" w:name="_i4i6QB4SoQneUsVvfSRLOojnE"/>
      <w:bookmarkEnd w:id="27"/>
      <w:bookmarkEnd w:id="28"/>
      <w:bookmarkEnd w:id="29"/>
      <w:bookmarkEnd w:id="30"/>
      <w:bookmarkEnd w:id="31"/>
      <w:r w:rsidRPr="004B57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Қолдану жөніндегі нұсқаулар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14:paraId="7C2C8AB8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Calibri" w:hAnsi="Times New Roman" w:cs="Times New Roman"/>
          <w:spacing w:val="-5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Arial"/>
          <w:b/>
          <w:i/>
          <w:sz w:val="28"/>
          <w:szCs w:val="28"/>
          <w:lang w:val="kk-KZ" w:eastAsia="ru-RU"/>
        </w:rPr>
        <w:t>Дозалау режимі</w:t>
      </w:r>
      <w:r w:rsidRPr="004B5710">
        <w:rPr>
          <w:rFonts w:ascii="Times New Roman" w:eastAsia="Calibri" w:hAnsi="Times New Roman" w:cs="Times New Roman"/>
          <w:spacing w:val="-5"/>
          <w:sz w:val="28"/>
          <w:szCs w:val="28"/>
          <w:lang w:val="kk-KZ"/>
        </w:rPr>
        <w:t xml:space="preserve"> </w:t>
      </w:r>
    </w:p>
    <w:p w14:paraId="53D2AAB4" w14:textId="59F50C56" w:rsidR="004E12FE" w:rsidRPr="004B5710" w:rsidRDefault="002C4BE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С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ипонимод</w:t>
      </w:r>
      <w:r w:rsidR="00E20C6A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пен е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мд</w:t>
      </w:r>
      <w:r w:rsidR="00E20C6A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е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у</w:t>
      </w:r>
      <w:r w:rsidR="00E20C6A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ді шашыраңқы склерозды емдеу тәжірибесі бар дәрігер бастауы және бақылап отыруы тиіс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.</w:t>
      </w:r>
    </w:p>
    <w:p w14:paraId="50E99616" w14:textId="424F578E" w:rsidR="00D71D27" w:rsidRPr="004B5710" w:rsidRDefault="001402D4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Емдеуді бастар алдында</w:t>
      </w:r>
      <w:r w:rsidR="00E20C6A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пациент</w:t>
      </w:r>
      <w:r w:rsidR="00E20C6A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тер CYP2C9 метаболизаторы статус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ы</w:t>
      </w:r>
      <w:r w:rsidR="00E20C6A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н белгілеу үшін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</w:t>
      </w:r>
      <w:r w:rsidR="00E20C6A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CYP2C9 геномына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</w:t>
      </w:r>
      <w:r w:rsidR="00517D9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генотиптеу</w:t>
      </w:r>
      <w:r w:rsidR="00E20C6A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ден өтуі тиіс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. </w:t>
      </w:r>
      <w:r w:rsidR="00E20C6A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CYP2C9*3*3 генотипі бар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 пациент</w:t>
      </w:r>
      <w:r w:rsidR="00E20C6A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терде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сипонимод</w:t>
      </w:r>
      <w:r w:rsidR="00E20C6A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ты қолдануға болмайды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.</w:t>
      </w:r>
    </w:p>
    <w:p w14:paraId="53EBB0F4" w14:textId="01D12E4B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</w:pPr>
      <w:r w:rsidRPr="004B5710">
        <w:rPr>
          <w:rFonts w:ascii="Times New Roman" w:eastAsia="SimSun" w:hAnsi="Times New Roman" w:cs="Times New Roman"/>
          <w:i/>
          <w:iCs/>
          <w:sz w:val="28"/>
          <w:szCs w:val="28"/>
          <w:u w:val="single"/>
          <w:lang w:val="kk-KZ"/>
        </w:rPr>
        <w:t>Емдеудің басталуы</w:t>
      </w:r>
    </w:p>
    <w:p w14:paraId="13F05A42" w14:textId="3BC01340" w:rsidR="004E12FE" w:rsidRPr="004B5710" w:rsidRDefault="009D0684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Емдеуді  5 күн бойы жалғасатын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титр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леуден бастау қажет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. </w:t>
      </w:r>
      <w:r w:rsidR="00EA1B70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Емдеу 1-ші және 2-ші күндері күніне бір рет 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0,25 мг</w:t>
      </w:r>
      <w:r w:rsidR="00EA1B70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мөлшерінен басталады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, </w:t>
      </w:r>
      <w:r w:rsidR="00EA1B70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одан кейін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EA1B70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бір ре</w:t>
      </w:r>
      <w:r w:rsidR="00D71D27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т</w:t>
      </w:r>
      <w:r w:rsidR="00EA1B70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тік күнделікті 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доз</w:t>
      </w:r>
      <w:r w:rsidR="00EA1B70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алар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ы </w:t>
      </w:r>
      <w:r w:rsidR="00EA1B70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3-ші күні 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0,5 мг, </w:t>
      </w:r>
      <w:r w:rsidR="00EA1B70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4-ші күні 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0,75 мг</w:t>
      </w:r>
      <w:r w:rsidR="00EA1B70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және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EA1B70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5-ші күні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lastRenderedPageBreak/>
        <w:t xml:space="preserve">1,25 мг, </w:t>
      </w:r>
      <w:r w:rsidR="00EA1B70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6-шы күннен бастап пациентке тағайындалған сипонимодт</w:t>
      </w:r>
      <w:r w:rsidR="00D71D27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ы</w:t>
      </w:r>
      <w:r w:rsidR="00EA1B70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ң демеуші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доз</w:t>
      </w:r>
      <w:r w:rsidR="00EA1B70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ас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ы</w:t>
      </w:r>
      <w:r w:rsidR="00EA1B70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на жету үшін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(1</w:t>
      </w:r>
      <w:r w:rsidR="00EA1B70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кестені қараңыз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).</w:t>
      </w:r>
    </w:p>
    <w:p w14:paraId="06C352BF" w14:textId="5728E155" w:rsidR="004E12FE" w:rsidRPr="004B5710" w:rsidRDefault="00EA1B70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Емдеудің басталуынан алғашқы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6 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күн бойы ұсынылатын тәуліктік 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доз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асын күніне бір рет таңертең ас ішумен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7E15A2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немесе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онсыз қабылдау керек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.</w:t>
      </w:r>
    </w:p>
    <w:p w14:paraId="0E4A28C8" w14:textId="2B1B444E" w:rsidR="004E12FE" w:rsidRPr="004B5710" w:rsidRDefault="004E12FE" w:rsidP="004E12FE">
      <w:pPr>
        <w:spacing w:after="0pt" w:line="12pt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kk-KZ"/>
        </w:rPr>
      </w:pPr>
      <w:r w:rsidRPr="004B5710">
        <w:rPr>
          <w:rFonts w:ascii="Times New Roman" w:eastAsia="SimSun" w:hAnsi="Times New Roman" w:cs="Times New Roman"/>
          <w:b/>
          <w:bCs/>
          <w:sz w:val="28"/>
          <w:szCs w:val="28"/>
          <w:lang w:val="kk-KZ"/>
        </w:rPr>
        <w:t>1 кесте  Демеуші дозаға жету үшін дозала</w:t>
      </w:r>
      <w:r w:rsidR="00D71D27" w:rsidRPr="004B5710">
        <w:rPr>
          <w:rFonts w:ascii="Times New Roman" w:eastAsia="SimSun" w:hAnsi="Times New Roman" w:cs="Times New Roman"/>
          <w:b/>
          <w:bCs/>
          <w:sz w:val="28"/>
          <w:szCs w:val="28"/>
          <w:lang w:val="kk-KZ"/>
        </w:rPr>
        <w:t>р</w:t>
      </w:r>
      <w:r w:rsidRPr="004B5710">
        <w:rPr>
          <w:rFonts w:ascii="Times New Roman" w:eastAsia="SimSun" w:hAnsi="Times New Roman" w:cs="Times New Roman"/>
          <w:b/>
          <w:bCs/>
          <w:sz w:val="28"/>
          <w:szCs w:val="28"/>
          <w:lang w:val="kk-KZ"/>
        </w:rPr>
        <w:t>ды титрлеу сызбасы</w:t>
      </w:r>
    </w:p>
    <w:tbl>
      <w:tblPr>
        <w:tblStyle w:val="21"/>
        <w:tblW w:w="100.0%" w:type="pct"/>
        <w:jc w:val="center"/>
        <w:tblLayout w:type="fixed"/>
        <w:tblLook w:firstRow="0" w:lastRow="0" w:firstColumn="0" w:lastColumn="0" w:noHBand="0" w:noVBand="0"/>
      </w:tblPr>
      <w:tblGrid>
        <w:gridCol w:w="1379"/>
        <w:gridCol w:w="2069"/>
        <w:gridCol w:w="2389"/>
        <w:gridCol w:w="3234"/>
      </w:tblGrid>
      <w:tr w:rsidR="004B5710" w:rsidRPr="004B5710" w14:paraId="37E487BA" w14:textId="77777777" w:rsidTr="00F00634">
        <w:trPr>
          <w:cnfStyle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firstRow="0" w:lastRow="0" w:firstColumn="0" w:lastColumn="0" w:oddVBand="1" w:evenVBand="0" w:oddHBand="0" w:evenHBand="0" w:firstRowFirstColumn="0" w:firstRowLastColumn="0" w:lastRowFirstColumn="0" w:lastRowLastColumn="0"/>
            <w:tcW w:w="70.50pt" w:type="dxa"/>
            <w:vAlign w:val="center"/>
          </w:tcPr>
          <w:p w14:paraId="4E0B2765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he-IL"/>
              </w:rPr>
              <w:t>Титрлеу</w:t>
            </w:r>
          </w:p>
        </w:tc>
        <w:tc>
          <w:tcPr>
            <w:cnfStyle w:firstRow="0" w:lastRow="0" w:firstColumn="0" w:lastColumn="0" w:oddVBand="0" w:evenVBand="1" w:oddHBand="0" w:evenHBand="0" w:firstRowFirstColumn="0" w:firstRowLastColumn="0" w:lastRowFirstColumn="0" w:lastRowLastColumn="0"/>
            <w:tcW w:w="105.90pt" w:type="dxa"/>
            <w:vAlign w:val="center"/>
          </w:tcPr>
          <w:p w14:paraId="1CF32403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he-IL"/>
              </w:rPr>
              <w:t xml:space="preserve">Титрлеу дозасы </w:t>
            </w:r>
          </w:p>
        </w:tc>
        <w:tc>
          <w:tcPr>
            <w:cnfStyle w:firstRow="0" w:lastRow="0" w:firstColumn="0" w:lastColumn="0" w:oddVBand="1" w:evenVBand="0" w:oddHBand="0" w:evenHBand="0" w:firstRowFirstColumn="0" w:firstRowLastColumn="0" w:lastRowFirstColumn="0" w:lastRowLastColumn="0"/>
            <w:tcW w:w="122.30pt" w:type="dxa"/>
            <w:vAlign w:val="center"/>
          </w:tcPr>
          <w:p w14:paraId="36B94428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he-IL"/>
              </w:rPr>
              <w:t xml:space="preserve">Титрлеу режимі </w:t>
            </w:r>
          </w:p>
        </w:tc>
        <w:tc>
          <w:tcPr>
            <w:cnfStyle w:firstRow="0" w:lastRow="0" w:firstColumn="0" w:lastColumn="0" w:oddVBand="0" w:evenVBand="1" w:oddHBand="0" w:evenHBand="0" w:firstRowFirstColumn="0" w:firstRowLastColumn="0" w:lastRowFirstColumn="0" w:lastRowLastColumn="0"/>
            <w:tcW w:w="165.70pt" w:type="dxa"/>
            <w:vAlign w:val="center"/>
          </w:tcPr>
          <w:p w14:paraId="7C788DCA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he-IL"/>
              </w:rPr>
              <w:t>Доза</w:t>
            </w:r>
          </w:p>
        </w:tc>
      </w:tr>
      <w:tr w:rsidR="004B5710" w:rsidRPr="004B5710" w14:paraId="102C07D4" w14:textId="77777777" w:rsidTr="00F00634">
        <w:trPr>
          <w:jc w:val="center"/>
        </w:trPr>
        <w:tc>
          <w:tcPr>
            <w:cnfStyle w:firstRow="0" w:lastRow="0" w:firstColumn="0" w:lastColumn="0" w:oddVBand="1" w:evenVBand="0" w:oddHBand="0" w:evenHBand="0" w:firstRowFirstColumn="0" w:firstRowLastColumn="0" w:lastRowFirstColumn="0" w:lastRowLastColumn="0"/>
            <w:tcW w:w="70.50pt" w:type="dxa"/>
            <w:vAlign w:val="center"/>
          </w:tcPr>
          <w:p w14:paraId="5537C276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1 күн</w:t>
            </w:r>
          </w:p>
        </w:tc>
        <w:tc>
          <w:tcPr>
            <w:cnfStyle w:firstRow="0" w:lastRow="0" w:firstColumn="0" w:lastColumn="0" w:oddVBand="0" w:evenVBand="1" w:oddHBand="0" w:evenHBand="0" w:firstRowFirstColumn="0" w:firstRowLastColumn="0" w:lastRowFirstColumn="0" w:lastRowLastColumn="0"/>
            <w:tcW w:w="105.90pt" w:type="dxa"/>
            <w:vAlign w:val="center"/>
          </w:tcPr>
          <w:p w14:paraId="572C052E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0.25 мг</w:t>
            </w:r>
          </w:p>
        </w:tc>
        <w:tc>
          <w:tcPr>
            <w:cnfStyle w:firstRow="0" w:lastRow="0" w:firstColumn="0" w:lastColumn="0" w:oddVBand="1" w:evenVBand="0" w:oddHBand="0" w:evenHBand="0" w:firstRowFirstColumn="0" w:firstRowLastColumn="0" w:lastRowFirstColumn="0" w:lastRowLastColumn="0"/>
            <w:tcW w:w="122.30pt" w:type="dxa"/>
            <w:vAlign w:val="center"/>
          </w:tcPr>
          <w:p w14:paraId="4ECF8728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1 x 0.25 мг</w:t>
            </w:r>
          </w:p>
        </w:tc>
        <w:tc>
          <w:tcPr>
            <w:cnfStyle w:firstRow="0" w:lastRow="0" w:firstColumn="0" w:lastColumn="0" w:oddVBand="0" w:evenVBand="1" w:oddHBand="0" w:evenHBand="0" w:firstRowFirstColumn="0" w:firstRowLastColumn="0" w:lastRowFirstColumn="0" w:lastRowLastColumn="0"/>
            <w:tcW w:w="165.70pt" w:type="dxa"/>
            <w:vAlign w:val="center"/>
          </w:tcPr>
          <w:p w14:paraId="0A80F462" w14:textId="77777777" w:rsidR="004E12FE" w:rsidRPr="004B5710" w:rsidRDefault="004E12FE" w:rsidP="004E12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4B5710" w:rsidRPr="004B5710" w14:paraId="62E7CFA8" w14:textId="77777777" w:rsidTr="00F00634">
        <w:trPr>
          <w:cnfStyle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firstRow="0" w:lastRow="0" w:firstColumn="0" w:lastColumn="0" w:oddVBand="1" w:evenVBand="0" w:oddHBand="0" w:evenHBand="0" w:firstRowFirstColumn="0" w:firstRowLastColumn="0" w:lastRowFirstColumn="0" w:lastRowLastColumn="0"/>
            <w:tcW w:w="70.50pt" w:type="dxa"/>
            <w:vAlign w:val="center"/>
          </w:tcPr>
          <w:p w14:paraId="04351AA6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2 күн</w:t>
            </w:r>
          </w:p>
        </w:tc>
        <w:tc>
          <w:tcPr>
            <w:cnfStyle w:firstRow="0" w:lastRow="0" w:firstColumn="0" w:lastColumn="0" w:oddVBand="0" w:evenVBand="1" w:oddHBand="0" w:evenHBand="0" w:firstRowFirstColumn="0" w:firstRowLastColumn="0" w:lastRowFirstColumn="0" w:lastRowLastColumn="0"/>
            <w:tcW w:w="105.90pt" w:type="dxa"/>
            <w:vAlign w:val="center"/>
          </w:tcPr>
          <w:p w14:paraId="044C027D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0.25 мг</w:t>
            </w:r>
          </w:p>
        </w:tc>
        <w:tc>
          <w:tcPr>
            <w:cnfStyle w:firstRow="0" w:lastRow="0" w:firstColumn="0" w:lastColumn="0" w:oddVBand="1" w:evenVBand="0" w:oddHBand="0" w:evenHBand="0" w:firstRowFirstColumn="0" w:firstRowLastColumn="0" w:lastRowFirstColumn="0" w:lastRowLastColumn="0"/>
            <w:tcW w:w="122.30pt" w:type="dxa"/>
            <w:vAlign w:val="center"/>
          </w:tcPr>
          <w:p w14:paraId="73082104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1 x 0.25 мг</w:t>
            </w:r>
          </w:p>
        </w:tc>
        <w:tc>
          <w:tcPr>
            <w:cnfStyle w:firstRow="0" w:lastRow="0" w:firstColumn="0" w:lastColumn="0" w:oddVBand="0" w:evenVBand="1" w:oddHBand="0" w:evenHBand="0" w:firstRowFirstColumn="0" w:firstRowLastColumn="0" w:lastRowFirstColumn="0" w:lastRowLastColumn="0"/>
            <w:tcW w:w="165.70pt" w:type="dxa"/>
            <w:vAlign w:val="center"/>
          </w:tcPr>
          <w:p w14:paraId="19E78BB8" w14:textId="77777777" w:rsidR="004E12FE" w:rsidRPr="004B5710" w:rsidRDefault="004E12FE" w:rsidP="004E12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4B5710" w:rsidRPr="004B5710" w14:paraId="07F854E7" w14:textId="77777777" w:rsidTr="00F00634">
        <w:trPr>
          <w:jc w:val="center"/>
        </w:trPr>
        <w:tc>
          <w:tcPr>
            <w:cnfStyle w:firstRow="0" w:lastRow="0" w:firstColumn="0" w:lastColumn="0" w:oddVBand="1" w:evenVBand="0" w:oddHBand="0" w:evenHBand="0" w:firstRowFirstColumn="0" w:firstRowLastColumn="0" w:lastRowFirstColumn="0" w:lastRowLastColumn="0"/>
            <w:tcW w:w="70.50pt" w:type="dxa"/>
            <w:vAlign w:val="center"/>
          </w:tcPr>
          <w:p w14:paraId="72165A9C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3 күн</w:t>
            </w:r>
          </w:p>
        </w:tc>
        <w:tc>
          <w:tcPr>
            <w:cnfStyle w:firstRow="0" w:lastRow="0" w:firstColumn="0" w:lastColumn="0" w:oddVBand="0" w:evenVBand="1" w:oddHBand="0" w:evenHBand="0" w:firstRowFirstColumn="0" w:firstRowLastColumn="0" w:lastRowFirstColumn="0" w:lastRowLastColumn="0"/>
            <w:tcW w:w="105.90pt" w:type="dxa"/>
            <w:vAlign w:val="center"/>
          </w:tcPr>
          <w:p w14:paraId="5E9F192B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0.5 мг</w:t>
            </w:r>
          </w:p>
        </w:tc>
        <w:tc>
          <w:tcPr>
            <w:cnfStyle w:firstRow="0" w:lastRow="0" w:firstColumn="0" w:lastColumn="0" w:oddVBand="1" w:evenVBand="0" w:oddHBand="0" w:evenHBand="0" w:firstRowFirstColumn="0" w:firstRowLastColumn="0" w:lastRowFirstColumn="0" w:lastRowLastColumn="0"/>
            <w:tcW w:w="122.30pt" w:type="dxa"/>
            <w:vAlign w:val="center"/>
          </w:tcPr>
          <w:p w14:paraId="18956243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2 x 0.25 мг</w:t>
            </w:r>
          </w:p>
        </w:tc>
        <w:tc>
          <w:tcPr>
            <w:cnfStyle w:firstRow="0" w:lastRow="0" w:firstColumn="0" w:lastColumn="0" w:oddVBand="0" w:evenVBand="1" w:oddHBand="0" w:evenHBand="0" w:firstRowFirstColumn="0" w:firstRowLastColumn="0" w:lastRowFirstColumn="0" w:lastRowLastColumn="0"/>
            <w:tcW w:w="165.70pt" w:type="dxa"/>
            <w:vAlign w:val="center"/>
          </w:tcPr>
          <w:p w14:paraId="35E75D70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he-IL"/>
              </w:rPr>
              <w:t>ТИТРЛЕУ</w:t>
            </w:r>
          </w:p>
        </w:tc>
      </w:tr>
      <w:tr w:rsidR="004B5710" w:rsidRPr="004B5710" w14:paraId="216DB73E" w14:textId="77777777" w:rsidTr="00F00634">
        <w:trPr>
          <w:cnfStyle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firstRow="0" w:lastRow="0" w:firstColumn="0" w:lastColumn="0" w:oddVBand="1" w:evenVBand="0" w:oddHBand="0" w:evenHBand="0" w:firstRowFirstColumn="0" w:firstRowLastColumn="0" w:lastRowFirstColumn="0" w:lastRowLastColumn="0"/>
            <w:tcW w:w="70.50pt" w:type="dxa"/>
            <w:vAlign w:val="center"/>
          </w:tcPr>
          <w:p w14:paraId="5CDDD2C5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 xml:space="preserve"> 4 күн</w:t>
            </w:r>
          </w:p>
        </w:tc>
        <w:tc>
          <w:tcPr>
            <w:cnfStyle w:firstRow="0" w:lastRow="0" w:firstColumn="0" w:lastColumn="0" w:oddVBand="0" w:evenVBand="1" w:oddHBand="0" w:evenHBand="0" w:firstRowFirstColumn="0" w:firstRowLastColumn="0" w:lastRowFirstColumn="0" w:lastRowLastColumn="0"/>
            <w:tcW w:w="105.90pt" w:type="dxa"/>
            <w:vAlign w:val="center"/>
          </w:tcPr>
          <w:p w14:paraId="44EBB9E4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0.75 мг</w:t>
            </w:r>
          </w:p>
        </w:tc>
        <w:tc>
          <w:tcPr>
            <w:cnfStyle w:firstRow="0" w:lastRow="0" w:firstColumn="0" w:lastColumn="0" w:oddVBand="1" w:evenVBand="0" w:oddHBand="0" w:evenHBand="0" w:firstRowFirstColumn="0" w:firstRowLastColumn="0" w:lastRowFirstColumn="0" w:lastRowLastColumn="0"/>
            <w:tcW w:w="122.30pt" w:type="dxa"/>
            <w:vAlign w:val="center"/>
          </w:tcPr>
          <w:p w14:paraId="22473001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3 x 0.25 мг</w:t>
            </w:r>
          </w:p>
        </w:tc>
        <w:tc>
          <w:tcPr>
            <w:cnfStyle w:firstRow="0" w:lastRow="0" w:firstColumn="0" w:lastColumn="0" w:oddVBand="0" w:evenVBand="1" w:oddHBand="0" w:evenHBand="0" w:firstRowFirstColumn="0" w:firstRowLastColumn="0" w:lastRowFirstColumn="0" w:lastRowLastColumn="0"/>
            <w:tcW w:w="165.70pt" w:type="dxa"/>
            <w:vAlign w:val="center"/>
          </w:tcPr>
          <w:p w14:paraId="2009577A" w14:textId="77777777" w:rsidR="004E12FE" w:rsidRPr="004B5710" w:rsidRDefault="004E12FE" w:rsidP="004E12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4B5710" w:rsidRPr="004B5710" w14:paraId="0A2D95DC" w14:textId="77777777" w:rsidTr="00F00634">
        <w:trPr>
          <w:jc w:val="center"/>
        </w:trPr>
        <w:tc>
          <w:tcPr>
            <w:cnfStyle w:firstRow="0" w:lastRow="0" w:firstColumn="0" w:lastColumn="0" w:oddVBand="1" w:evenVBand="0" w:oddHBand="0" w:evenHBand="0" w:firstRowFirstColumn="0" w:firstRowLastColumn="0" w:lastRowFirstColumn="0" w:lastRowLastColumn="0"/>
            <w:tcW w:w="70.50pt" w:type="dxa"/>
            <w:vAlign w:val="center"/>
          </w:tcPr>
          <w:p w14:paraId="091B89C9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5 күн</w:t>
            </w:r>
          </w:p>
        </w:tc>
        <w:tc>
          <w:tcPr>
            <w:cnfStyle w:firstRow="0" w:lastRow="0" w:firstColumn="0" w:lastColumn="0" w:oddVBand="0" w:evenVBand="1" w:oddHBand="0" w:evenHBand="0" w:firstRowFirstColumn="0" w:firstRowLastColumn="0" w:lastRowFirstColumn="0" w:lastRowLastColumn="0"/>
            <w:tcW w:w="105.90pt" w:type="dxa"/>
            <w:vAlign w:val="center"/>
          </w:tcPr>
          <w:p w14:paraId="0081A9B5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1.25 мг</w:t>
            </w:r>
          </w:p>
        </w:tc>
        <w:tc>
          <w:tcPr>
            <w:cnfStyle w:firstRow="0" w:lastRow="0" w:firstColumn="0" w:lastColumn="0" w:oddVBand="1" w:evenVBand="0" w:oddHBand="0" w:evenHBand="0" w:firstRowFirstColumn="0" w:firstRowLastColumn="0" w:lastRowFirstColumn="0" w:lastRowLastColumn="0"/>
            <w:tcW w:w="122.30pt" w:type="dxa"/>
            <w:vAlign w:val="center"/>
          </w:tcPr>
          <w:p w14:paraId="09583563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5 x 0.25 мг</w:t>
            </w:r>
          </w:p>
        </w:tc>
        <w:tc>
          <w:tcPr>
            <w:cnfStyle w:firstRow="0" w:lastRow="0" w:firstColumn="0" w:lastColumn="0" w:oddVBand="0" w:evenVBand="1" w:oddHBand="0" w:evenHBand="0" w:firstRowFirstColumn="0" w:firstRowLastColumn="0" w:lastRowFirstColumn="0" w:lastRowLastColumn="0"/>
            <w:tcW w:w="165.70pt" w:type="dxa"/>
            <w:vAlign w:val="center"/>
          </w:tcPr>
          <w:p w14:paraId="1804C606" w14:textId="77777777" w:rsidR="004E12FE" w:rsidRPr="004B5710" w:rsidRDefault="004E12FE" w:rsidP="004E12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</w:p>
        </w:tc>
      </w:tr>
      <w:tr w:rsidR="004B5710" w:rsidRPr="004B5710" w14:paraId="2D04726C" w14:textId="77777777" w:rsidTr="00F00634">
        <w:trPr>
          <w:cnfStyle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firstRow="0" w:lastRow="0" w:firstColumn="0" w:lastColumn="0" w:oddVBand="1" w:evenVBand="0" w:oddHBand="0" w:evenHBand="0" w:firstRowFirstColumn="0" w:firstRowLastColumn="0" w:lastRowFirstColumn="0" w:lastRowLastColumn="0"/>
            <w:tcW w:w="70.50pt" w:type="dxa"/>
            <w:vAlign w:val="center"/>
          </w:tcPr>
          <w:p w14:paraId="11DAC133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6 күн</w:t>
            </w:r>
          </w:p>
        </w:tc>
        <w:tc>
          <w:tcPr>
            <w:cnfStyle w:firstRow="0" w:lastRow="0" w:firstColumn="0" w:lastColumn="0" w:oddVBand="0" w:evenVBand="1" w:oddHBand="0" w:evenHBand="0" w:firstRowFirstColumn="0" w:firstRowLastColumn="0" w:lastRowFirstColumn="0" w:lastRowLastColumn="0"/>
            <w:tcW w:w="105.90pt" w:type="dxa"/>
            <w:vAlign w:val="center"/>
          </w:tcPr>
          <w:p w14:paraId="10327A10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2 мг</w:t>
            </w: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vertAlign w:val="superscript"/>
                <w:lang w:bidi="he-IL"/>
              </w:rPr>
              <w:t>1</w:t>
            </w:r>
          </w:p>
        </w:tc>
        <w:tc>
          <w:tcPr>
            <w:cnfStyle w:firstRow="0" w:lastRow="0" w:firstColumn="0" w:lastColumn="0" w:oddVBand="1" w:evenVBand="0" w:oddHBand="0" w:evenHBand="0" w:firstRowFirstColumn="0" w:firstRowLastColumn="0" w:lastRowFirstColumn="0" w:lastRowLastColumn="0"/>
            <w:tcW w:w="122.30pt" w:type="dxa"/>
            <w:vAlign w:val="center"/>
          </w:tcPr>
          <w:p w14:paraId="7B81804D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bidi="he-IL"/>
              </w:rPr>
              <w:t>1 x 2 мг</w:t>
            </w:r>
            <w:r w:rsidRPr="004B571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vertAlign w:val="superscript"/>
                <w:lang w:bidi="he-IL"/>
              </w:rPr>
              <w:t>1</w:t>
            </w:r>
          </w:p>
        </w:tc>
        <w:tc>
          <w:tcPr>
            <w:cnfStyle w:firstRow="0" w:lastRow="0" w:firstColumn="0" w:lastColumn="0" w:oddVBand="0" w:evenVBand="1" w:oddHBand="0" w:evenHBand="0" w:firstRowFirstColumn="0" w:firstRowLastColumn="0" w:lastRowFirstColumn="0" w:lastRowLastColumn="0"/>
            <w:tcW w:w="165.70pt" w:type="dxa"/>
            <w:vAlign w:val="center"/>
          </w:tcPr>
          <w:p w14:paraId="32241348" w14:textId="77777777" w:rsidR="004E12FE" w:rsidRPr="004B5710" w:rsidRDefault="004E12FE" w:rsidP="004E12FE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bidi="he-IL"/>
              </w:rPr>
            </w:pPr>
            <w:r w:rsidRPr="004B571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he-IL"/>
              </w:rPr>
              <w:t>ДЕМЕУ</w:t>
            </w:r>
          </w:p>
        </w:tc>
      </w:tr>
    </w:tbl>
    <w:p w14:paraId="1EA654BB" w14:textId="6BB2EC47" w:rsidR="004E12FE" w:rsidRPr="004B5710" w:rsidRDefault="004E12FE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B5710">
        <w:rPr>
          <w:rFonts w:ascii="Times New Roman" w:eastAsia="SimSun" w:hAnsi="Times New Roman" w:cs="Times New Roman"/>
          <w:sz w:val="28"/>
          <w:szCs w:val="28"/>
          <w:vertAlign w:val="superscript"/>
        </w:rPr>
        <w:t>1</w:t>
      </w:r>
      <w:r w:rsidRPr="004B5710">
        <w:rPr>
          <w:rFonts w:ascii="Times New Roman" w:eastAsia="SimSun" w:hAnsi="Times New Roman" w:cs="Times New Roman"/>
          <w:sz w:val="28"/>
          <w:szCs w:val="28"/>
          <w:lang w:val="en-US"/>
        </w:rPr>
        <w:t> CYP</w:t>
      </w:r>
      <w:r w:rsidRPr="004B5710">
        <w:rPr>
          <w:rFonts w:ascii="Times New Roman" w:eastAsia="SimSun" w:hAnsi="Times New Roman" w:cs="Times New Roman"/>
          <w:sz w:val="28"/>
          <w:szCs w:val="28"/>
        </w:rPr>
        <w:t>2</w:t>
      </w:r>
      <w:r w:rsidRPr="004B5710">
        <w:rPr>
          <w:rFonts w:ascii="Times New Roman" w:eastAsia="SimSun" w:hAnsi="Times New Roman" w:cs="Times New Roman"/>
          <w:sz w:val="28"/>
          <w:szCs w:val="28"/>
          <w:lang w:val="en-US"/>
        </w:rPr>
        <w:t>C</w:t>
      </w:r>
      <w:r w:rsidRPr="004B5710">
        <w:rPr>
          <w:rFonts w:ascii="Times New Roman" w:eastAsia="SimSun" w:hAnsi="Times New Roman" w:cs="Times New Roman"/>
          <w:sz w:val="28"/>
          <w:szCs w:val="28"/>
        </w:rPr>
        <w:t xml:space="preserve">9*2*3 немесе *1*3 генотипі бар пациенттерге ұсынылатын демеуші доза күніне бір рет 1 мг (1 </w:t>
      </w:r>
      <w:r w:rsidRPr="004B5710">
        <w:rPr>
          <w:rFonts w:ascii="Times New Roman" w:eastAsia="SimSun" w:hAnsi="Times New Roman" w:cs="Times New Roman"/>
          <w:sz w:val="28"/>
          <w:szCs w:val="28"/>
          <w:lang w:val="en-US"/>
        </w:rPr>
        <w:t>x</w:t>
      </w:r>
      <w:r w:rsidRPr="004B5710">
        <w:rPr>
          <w:rFonts w:ascii="Times New Roman" w:eastAsia="SimSun" w:hAnsi="Times New Roman" w:cs="Times New Roman"/>
          <w:sz w:val="28"/>
          <w:szCs w:val="28"/>
        </w:rPr>
        <w:t xml:space="preserve"> 1 мг немесе 4 </w:t>
      </w:r>
      <w:r w:rsidRPr="004B5710">
        <w:rPr>
          <w:rFonts w:ascii="Times New Roman" w:eastAsia="SimSun" w:hAnsi="Times New Roman" w:cs="Times New Roman"/>
          <w:sz w:val="28"/>
          <w:szCs w:val="28"/>
          <w:lang w:val="en-US"/>
        </w:rPr>
        <w:t>x</w:t>
      </w:r>
      <w:r w:rsidRPr="004B5710">
        <w:rPr>
          <w:rFonts w:ascii="Times New Roman" w:eastAsia="SimSun" w:hAnsi="Times New Roman" w:cs="Times New Roman"/>
          <w:sz w:val="28"/>
          <w:szCs w:val="28"/>
        </w:rPr>
        <w:t xml:space="preserve"> 0,25 мг)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құрайды</w:t>
      </w:r>
      <w:r w:rsidRPr="004B5710">
        <w:rPr>
          <w:rFonts w:ascii="Times New Roman" w:eastAsia="SimSun" w:hAnsi="Times New Roman" w:cs="Times New Roman"/>
          <w:sz w:val="28"/>
          <w:szCs w:val="28"/>
        </w:rPr>
        <w:t>. 5-ші күні 0,25</w:t>
      </w:r>
      <w:r w:rsidR="00517D9B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Pr="004B5710">
        <w:rPr>
          <w:rFonts w:ascii="Times New Roman" w:eastAsia="SimSun" w:hAnsi="Times New Roman" w:cs="Times New Roman"/>
          <w:sz w:val="28"/>
          <w:szCs w:val="28"/>
        </w:rPr>
        <w:t>мг қосымша қабылдау пациент қауіпсіздігін нашарлатпайды.</w:t>
      </w:r>
    </w:p>
    <w:p w14:paraId="6E0D45F3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14:paraId="0E416814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SimSun" w:hAnsi="Times New Roman" w:cs="Times New Roman"/>
          <w:i/>
          <w:iCs/>
          <w:sz w:val="28"/>
          <w:szCs w:val="28"/>
          <w:u w:val="single"/>
        </w:rPr>
      </w:pPr>
      <w:r w:rsidRPr="004B5710">
        <w:rPr>
          <w:rFonts w:ascii="Times New Roman" w:eastAsia="SimSun" w:hAnsi="Times New Roman" w:cs="Times New Roman"/>
          <w:i/>
          <w:iCs/>
          <w:sz w:val="28"/>
          <w:szCs w:val="28"/>
          <w:u w:val="single"/>
        </w:rPr>
        <w:t xml:space="preserve">Демеуші </w:t>
      </w:r>
      <w:r w:rsidRPr="004B5710">
        <w:rPr>
          <w:rFonts w:ascii="Times New Roman" w:eastAsia="SimSun" w:hAnsi="Times New Roman" w:cs="Times New Roman"/>
          <w:i/>
          <w:iCs/>
          <w:sz w:val="28"/>
          <w:szCs w:val="28"/>
          <w:u w:val="single"/>
          <w:lang w:val="kk-KZ"/>
        </w:rPr>
        <w:t>емдеу</w:t>
      </w:r>
    </w:p>
    <w:p w14:paraId="7E4270D9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B5710">
        <w:rPr>
          <w:rFonts w:ascii="Times New Roman" w:eastAsia="SimSun" w:hAnsi="Times New Roman" w:cs="Times New Roman"/>
          <w:sz w:val="28"/>
          <w:szCs w:val="28"/>
          <w:lang w:val="en-US"/>
        </w:rPr>
        <w:t>CYP</w:t>
      </w:r>
      <w:r w:rsidRPr="004B5710">
        <w:rPr>
          <w:rFonts w:ascii="Times New Roman" w:eastAsia="SimSun" w:hAnsi="Times New Roman" w:cs="Times New Roman"/>
          <w:sz w:val="28"/>
          <w:szCs w:val="28"/>
        </w:rPr>
        <w:t>2</w:t>
      </w:r>
      <w:r w:rsidRPr="004B5710">
        <w:rPr>
          <w:rFonts w:ascii="Times New Roman" w:eastAsia="SimSun" w:hAnsi="Times New Roman" w:cs="Times New Roman"/>
          <w:sz w:val="28"/>
          <w:szCs w:val="28"/>
          <w:lang w:val="en-US"/>
        </w:rPr>
        <w:t>C</w:t>
      </w:r>
      <w:r w:rsidRPr="004B5710">
        <w:rPr>
          <w:rFonts w:ascii="Times New Roman" w:eastAsia="SimSun" w:hAnsi="Times New Roman" w:cs="Times New Roman"/>
          <w:sz w:val="28"/>
          <w:szCs w:val="28"/>
        </w:rPr>
        <w:t>9*2*3 немесе *1*3 генотипі бар пациенттерге ұсынылатын демеуші доза 1 мг құрайды.</w:t>
      </w:r>
    </w:p>
    <w:p w14:paraId="55F02DC4" w14:textId="5289FC94" w:rsidR="004E12FE" w:rsidRPr="004B5710" w:rsidRDefault="004E12FE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B5710">
        <w:rPr>
          <w:rFonts w:ascii="Times New Roman" w:eastAsia="SimSun" w:hAnsi="Times New Roman" w:cs="Times New Roman"/>
          <w:sz w:val="28"/>
          <w:szCs w:val="28"/>
          <w:lang w:val="en-US"/>
        </w:rPr>
        <w:t>CYP</w:t>
      </w:r>
      <w:r w:rsidRPr="004B5710">
        <w:rPr>
          <w:rFonts w:ascii="Times New Roman" w:eastAsia="SimSun" w:hAnsi="Times New Roman" w:cs="Times New Roman"/>
          <w:sz w:val="28"/>
          <w:szCs w:val="28"/>
        </w:rPr>
        <w:t>2</w:t>
      </w:r>
      <w:r w:rsidRPr="004B5710">
        <w:rPr>
          <w:rFonts w:ascii="Times New Roman" w:eastAsia="SimSun" w:hAnsi="Times New Roman" w:cs="Times New Roman"/>
          <w:sz w:val="28"/>
          <w:szCs w:val="28"/>
          <w:lang w:val="en-US"/>
        </w:rPr>
        <w:t>C</w:t>
      </w:r>
      <w:r w:rsidRPr="004B5710">
        <w:rPr>
          <w:rFonts w:ascii="Times New Roman" w:eastAsia="SimSun" w:hAnsi="Times New Roman" w:cs="Times New Roman"/>
          <w:sz w:val="28"/>
          <w:szCs w:val="28"/>
        </w:rPr>
        <w:t xml:space="preserve">9 генотипімен </w:t>
      </w:r>
      <w:r w:rsidR="004E0DF1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қ</w:t>
      </w:r>
      <w:r w:rsidR="004E0DF1" w:rsidRPr="004B5710">
        <w:rPr>
          <w:rFonts w:ascii="Times New Roman" w:eastAsia="SimSun" w:hAnsi="Times New Roman" w:cs="Times New Roman"/>
          <w:sz w:val="28"/>
          <w:szCs w:val="28"/>
        </w:rPr>
        <w:t>ал</w:t>
      </w:r>
      <w:r w:rsidR="004E0DF1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ған</w:t>
      </w:r>
      <w:r w:rsidR="004E0DF1" w:rsidRPr="004B5710">
        <w:rPr>
          <w:rFonts w:ascii="Times New Roman" w:eastAsia="SimSun" w:hAnsi="Times New Roman" w:cs="Times New Roman"/>
          <w:sz w:val="28"/>
          <w:szCs w:val="28"/>
        </w:rPr>
        <w:t xml:space="preserve"> пациенттер</w:t>
      </w:r>
      <w:r w:rsidR="004E0DF1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дің бәріне</w:t>
      </w:r>
      <w:r w:rsidRPr="004B5710">
        <w:rPr>
          <w:rFonts w:ascii="Times New Roman" w:eastAsia="SimSun" w:hAnsi="Times New Roman" w:cs="Times New Roman"/>
          <w:sz w:val="28"/>
          <w:szCs w:val="28"/>
        </w:rPr>
        <w:t xml:space="preserve"> ұсынылатын сипонимодт</w:t>
      </w:r>
      <w:r w:rsidR="00CB465B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ы</w:t>
      </w:r>
      <w:r w:rsidRPr="004B5710">
        <w:rPr>
          <w:rFonts w:ascii="Times New Roman" w:eastAsia="SimSun" w:hAnsi="Times New Roman" w:cs="Times New Roman"/>
          <w:sz w:val="28"/>
          <w:szCs w:val="28"/>
        </w:rPr>
        <w:t>ң демеуші дозасы 2 мг құрайды.</w:t>
      </w:r>
    </w:p>
    <w:p w14:paraId="7A1898A2" w14:textId="55EA2091" w:rsidR="004E12FE" w:rsidRPr="004B5710" w:rsidRDefault="004E12FE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B5710">
        <w:rPr>
          <w:rFonts w:ascii="Times New Roman" w:eastAsia="SimSun" w:hAnsi="Times New Roman" w:cs="Times New Roman"/>
          <w:sz w:val="28"/>
          <w:szCs w:val="28"/>
        </w:rPr>
        <w:t>Сипонимод-Виста күніне бір</w:t>
      </w:r>
      <w:r w:rsidR="00CB465B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ре</w:t>
      </w:r>
      <w:r w:rsidRPr="004B5710">
        <w:rPr>
          <w:rFonts w:ascii="Times New Roman" w:eastAsia="SimSun" w:hAnsi="Times New Roman" w:cs="Times New Roman"/>
          <w:sz w:val="28"/>
          <w:szCs w:val="28"/>
        </w:rPr>
        <w:t>т қабылданады.</w:t>
      </w:r>
    </w:p>
    <w:p w14:paraId="1CA4764A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710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Егде жастағы адамдар</w:t>
      </w:r>
    </w:p>
    <w:p w14:paraId="6C5ABD09" w14:textId="5933898A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Сипонимод 65 жастағы және одан асқан пациенттерде 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зерттеулерден өт</w:t>
      </w:r>
      <w:r w:rsidR="00A6410C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кізілм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еді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К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>линик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алық зерттеулерге 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61 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жасқа дейінгі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пациент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тер қосылды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>. Сипонимод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егде жастағы адамдарда,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қауіпсіздігі мен тиімділігі жөніндегі деректер санының жеткіліксіз болуына орай, сақтықпен қолданылу керек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012FF66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B5710">
        <w:rPr>
          <w:rFonts w:ascii="Times New Roman" w:eastAsia="Times New Roman" w:hAnsi="Times New Roman" w:cs="Times New Roman"/>
          <w:i/>
          <w:sz w:val="28"/>
          <w:szCs w:val="28"/>
        </w:rPr>
        <w:t>Бауыр жеткіліксіздігі</w:t>
      </w:r>
    </w:p>
    <w:p w14:paraId="23DCD315" w14:textId="0D7511A2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>Сипонимод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т</w:t>
      </w:r>
      <w:r w:rsidR="00E568B5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ы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бауыр жеткіліксіздігі ауыр 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(Чайлд-Пью 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жіктеуі бойынша 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>С клас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ы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пациент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терде қолдануға болмайды. Бауыр жеткіліксіздігі жеңіл немесе орташа  пациенттерде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доз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ан</w:t>
      </w:r>
      <w:r w:rsidR="00E568B5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ы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түзет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у</w:t>
      </w:r>
      <w:r w:rsidR="00CB465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қажет</w:t>
      </w:r>
      <w:r w:rsidR="0084067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емес екендіктен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, </w:t>
      </w:r>
      <w:r w:rsidR="0084067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осындай 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пациент</w:t>
      </w:r>
      <w:r w:rsidR="0084067B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терді емдеудің басында сақ болу керек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.</w:t>
      </w:r>
    </w:p>
    <w:p w14:paraId="699A9D2D" w14:textId="77777777" w:rsidR="004E12FE" w:rsidRPr="004B5710" w:rsidRDefault="004E12FE" w:rsidP="004E12FE">
      <w:pPr>
        <w:spacing w:after="0pt" w:line="12pt" w:lineRule="auto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Бүйрек жеткіліксіздігі</w:t>
      </w:r>
    </w:p>
    <w:p w14:paraId="6B8CAB4D" w14:textId="0AE4F70C" w:rsidR="004E12FE" w:rsidRPr="004B5710" w:rsidRDefault="006E6B10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К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линик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алық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фармакологи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ялық зерттеулер деректері бойынша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, 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бүйрек функциясының бұзылуы бар пациенттерде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доз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ан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ы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түзет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у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 қажет емес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.</w:t>
      </w:r>
    </w:p>
    <w:p w14:paraId="0E948EA7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Calibri" w:hAnsi="Times New Roman" w:cs="Times New Roman"/>
          <w:i/>
          <w:sz w:val="24"/>
          <w:lang w:val="kk-KZ"/>
        </w:rPr>
      </w:pPr>
      <w:bookmarkStart w:id="32" w:name="2175220277"/>
      <w:bookmarkStart w:id="33" w:name="_Hlk87007956"/>
      <w:bookmarkEnd w:id="32"/>
      <w:r w:rsidRPr="004B5710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Енгізу әдісі және жолы</w:t>
      </w:r>
    </w:p>
    <w:p w14:paraId="743162DF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Пероральді қолдану.</w:t>
      </w:r>
    </w:p>
    <w:p w14:paraId="25AB0CC9" w14:textId="3274E6E2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>Сипонимод а</w:t>
      </w:r>
      <w:r w:rsidR="008A1C8E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с ішум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>ен немесе онсыз қабылданады.</w:t>
      </w:r>
    </w:p>
    <w:p w14:paraId="2E163398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eastAsia="uk-UA"/>
        </w:rPr>
        <w:t>Үлбірлі қабықпен қапталған таблеткаларды сумен іше отырып, бүтіндей жұту керек.</w:t>
      </w:r>
    </w:p>
    <w:p w14:paraId="24C60704" w14:textId="7CAFF405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B5710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val="kk-KZ" w:eastAsia="ru-RU"/>
        </w:rPr>
        <w:t xml:space="preserve">Дәрілік препаратты бір немесе бірнеше </w:t>
      </w:r>
      <w:r w:rsidRPr="004B5710">
        <w:rPr>
          <w:rFonts w:ascii="Times New Roman" w:eastAsia="Times New Roman" w:hAnsi="Times New Roman" w:cs="Times New Roman"/>
          <w:b/>
          <w:i/>
          <w:sz w:val="28"/>
          <w:szCs w:val="28"/>
        </w:rPr>
        <w:t>доза</w:t>
      </w:r>
      <w:r w:rsidR="007A4BDB" w:rsidRPr="004B5710"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t>с</w:t>
      </w:r>
      <w:r w:rsidRPr="004B5710">
        <w:rPr>
          <w:rFonts w:ascii="Times New Roman" w:eastAsia="Times New Roman" w:hAnsi="Times New Roman" w:cs="Times New Roman"/>
          <w:b/>
          <w:i/>
          <w:sz w:val="28"/>
          <w:szCs w:val="28"/>
        </w:rPr>
        <w:t>ын өткізіп алу кезіндегі қажетті шаралар</w:t>
      </w:r>
      <w:bookmarkEnd w:id="33"/>
    </w:p>
    <w:p w14:paraId="5C07F227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B5710">
        <w:rPr>
          <w:rFonts w:ascii="Times New Roman" w:eastAsia="SimSun" w:hAnsi="Times New Roman" w:cs="Times New Roman"/>
          <w:sz w:val="28"/>
          <w:szCs w:val="28"/>
        </w:rPr>
        <w:lastRenderedPageBreak/>
        <w:t>Егер қандай да бір күні титрлеу дозасын өткізіп алса, емдеудің алғашқы 6 күні ішінде жаңа титрлеу пакетін пайдаланып, емдеуді қайта бастау қажет.</w:t>
      </w:r>
    </w:p>
    <w:p w14:paraId="37E1A9DF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B5710">
        <w:rPr>
          <w:rFonts w:ascii="Times New Roman" w:eastAsia="SimSun" w:hAnsi="Times New Roman" w:cs="Times New Roman"/>
          <w:i/>
          <w:iCs/>
          <w:sz w:val="28"/>
          <w:szCs w:val="28"/>
          <w:u w:val="single"/>
        </w:rPr>
        <w:t xml:space="preserve">6-шы күннен кейін өткізіп алған доза  </w:t>
      </w:r>
    </w:p>
    <w:p w14:paraId="4D216A47" w14:textId="77777777" w:rsidR="00C6714D" w:rsidRPr="004B5710" w:rsidRDefault="007E423C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B5710">
        <w:rPr>
          <w:rFonts w:ascii="Times New Roman" w:eastAsia="SimSun" w:hAnsi="Times New Roman" w:cs="Times New Roman"/>
          <w:sz w:val="28"/>
          <w:szCs w:val="28"/>
        </w:rPr>
        <w:t>Егер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 xml:space="preserve"> доза</w:t>
      </w:r>
      <w:r w:rsidR="0089144F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ны өткізіп алса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>,</w:t>
      </w:r>
      <w:r w:rsidR="0089144F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тағайындалған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 xml:space="preserve"> доз</w:t>
      </w:r>
      <w:r w:rsidR="0089144F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аны ке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>ле</w:t>
      </w:r>
      <w:r w:rsidR="0089144F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сі жоспарланған уақытта қабылдау қажет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>;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осы ретте келесі 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>доз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а</w:t>
      </w:r>
      <w:r w:rsidR="00C6714D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сы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н екі еселе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>у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ге болмайды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 xml:space="preserve">. </w:t>
      </w:r>
      <w:r w:rsidR="004E12FE" w:rsidRPr="004B5710">
        <w:rPr>
          <w:rFonts w:ascii="Times New Roman" w:eastAsia="SimSun" w:hAnsi="Times New Roman" w:cs="Times New Roman"/>
          <w:i/>
          <w:iCs/>
          <w:sz w:val="28"/>
          <w:szCs w:val="28"/>
          <w:u w:val="single"/>
        </w:rPr>
        <w:t>Емдеудегі үзілістен кейін демеуші емнің қайта басталуы.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14:paraId="673E9279" w14:textId="04B27439" w:rsidR="004E12FE" w:rsidRPr="004B5710" w:rsidRDefault="007E423C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B5710">
        <w:rPr>
          <w:rFonts w:ascii="Times New Roman" w:eastAsia="SimSun" w:hAnsi="Times New Roman" w:cs="Times New Roman"/>
          <w:sz w:val="28"/>
          <w:szCs w:val="28"/>
        </w:rPr>
        <w:t>Егер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 xml:space="preserve"> де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меуші емде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қатарынан 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 xml:space="preserve">4 </w:t>
      </w:r>
      <w:r w:rsidR="007E15A2" w:rsidRPr="004B5710">
        <w:rPr>
          <w:rFonts w:ascii="Times New Roman" w:eastAsia="SimSun" w:hAnsi="Times New Roman" w:cs="Times New Roman"/>
          <w:sz w:val="28"/>
          <w:szCs w:val="28"/>
        </w:rPr>
        <w:t>немесе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одан көп тәуліктік 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>доз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аларға үзіліс жасалған болса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жаңа </w:t>
      </w:r>
      <w:r w:rsidR="000064FA" w:rsidRPr="004B5710">
        <w:rPr>
          <w:rFonts w:ascii="Times New Roman" w:eastAsia="SimSun" w:hAnsi="Times New Roman" w:cs="Times New Roman"/>
          <w:sz w:val="28"/>
          <w:szCs w:val="28"/>
        </w:rPr>
        <w:t>титр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леу </w:t>
      </w:r>
      <w:r w:rsidR="000064FA" w:rsidRPr="004B5710">
        <w:rPr>
          <w:rFonts w:ascii="Times New Roman" w:eastAsia="SimSun" w:hAnsi="Times New Roman" w:cs="Times New Roman"/>
          <w:sz w:val="28"/>
          <w:szCs w:val="28"/>
        </w:rPr>
        <w:t>пакет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і</w:t>
      </w:r>
      <w:r w:rsidR="000064FA" w:rsidRPr="004B5710">
        <w:rPr>
          <w:rFonts w:ascii="Times New Roman" w:eastAsia="SimSun" w:hAnsi="Times New Roman" w:cs="Times New Roman"/>
          <w:sz w:val="28"/>
          <w:szCs w:val="28"/>
        </w:rPr>
        <w:t>м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ен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 xml:space="preserve"> сипонимод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қ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>а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былдауды қайта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ба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>с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тау қажет</w:t>
      </w:r>
      <w:r w:rsidR="004E12FE" w:rsidRPr="004B5710">
        <w:rPr>
          <w:rFonts w:ascii="Times New Roman" w:eastAsia="SimSun" w:hAnsi="Times New Roman" w:cs="Times New Roman"/>
          <w:sz w:val="28"/>
          <w:szCs w:val="28"/>
        </w:rPr>
        <w:t>.</w:t>
      </w:r>
    </w:p>
    <w:p w14:paraId="66860A37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bookmarkStart w:id="34" w:name="_i4i016K1cdyAw1diE0OFG2oLV"/>
      <w:bookmarkEnd w:id="34"/>
      <w:r w:rsidRPr="004B5710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Артық дозалану жағдайында қабылдау қажет болатын шаралар</w:t>
      </w:r>
      <w:r w:rsidRPr="004B5710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 </w:t>
      </w:r>
    </w:p>
    <w:p w14:paraId="3F42CD27" w14:textId="67CCB06A" w:rsidR="004E12FE" w:rsidRPr="004B5710" w:rsidRDefault="000064FA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  <w:bookmarkStart w:id="35" w:name="_Hlk220346670"/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Дені сау адамдарда ең жоғары жағымды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доза 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75 мг 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б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ір реттік дозасын қабылдаудан кейін симптоматикалық брадикардияның туындауы негізінде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25 мг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болып белгіленді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. 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Бірнеше адам 3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noBreakHyphen/>
        <w:t xml:space="preserve">4 күн бойы күніне 200 мг дейін </w:t>
      </w:r>
      <w:r w:rsidR="00C6714D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алдын ала 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көзделмеген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доз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аларын қабылдаған және бауырдың функционалдық сынамаларының симптомсыз жеңіл немесе орташа өткінші жоғарылауын сезінген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.</w:t>
      </w:r>
    </w:p>
    <w:p w14:paraId="00C51D99" w14:textId="120B5F45" w:rsidR="004E12FE" w:rsidRPr="004B5710" w:rsidRDefault="000064FA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84 мг сипонимод қабылдаған бір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пациент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те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(анамнез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інд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е</w:t>
      </w:r>
      <w:r w:rsidR="00A6410C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гі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депрессия</w:t>
      </w:r>
      <w:r w:rsidR="00A6410C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мен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)</w:t>
      </w: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бауыр трансаминазалары деңгейінің мардымсыз жоғарылауы байқалды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.</w:t>
      </w:r>
    </w:p>
    <w:p w14:paraId="250D348D" w14:textId="79C8DF47" w:rsidR="004E12FE" w:rsidRPr="004B5710" w:rsidRDefault="007E423C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Егер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сипонимод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т</w:t>
      </w:r>
      <w:r w:rsidR="00C6714D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ы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алғаш қабылда</w:t>
      </w:r>
      <w:r w:rsidR="007A4BDB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умен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7A4BDB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артық дозалану 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болса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7E15A2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немесе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  <w:r w:rsidR="000064FA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сипонимод дозасын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титр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ле</w:t>
      </w:r>
      <w:r w:rsidR="00C6714D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у 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сатысында орын алса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, 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брадикардия белгілері мен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симптом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д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а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рын қадағалау маңызды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, 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бұл түні бойы қадаға</w:t>
      </w:r>
      <w:r w:rsidR="00517D9B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л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ауды қамтуы мүмкін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. 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Тамыр соғу жиілігі мен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артери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я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л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ық қысымды жүйелі өлшеу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, 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сондай-ақ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электрокардиограмм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а түсір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у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қажет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.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Сипонимод үшін с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пецифик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алық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 антидот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жоқ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. 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Д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иализ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де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, 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плазма алмас</w:t>
      </w:r>
      <w:r w:rsidR="006E1518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тыр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у да сипонимодтың организм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>нен</w:t>
      </w:r>
      <w:r w:rsidR="003708E5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елеулі шығарылуына алып келмейді.</w:t>
      </w:r>
      <w:r w:rsidR="004E12FE" w:rsidRPr="004B5710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</w:t>
      </w:r>
    </w:p>
    <w:bookmarkEnd w:id="35"/>
    <w:p w14:paraId="06A5C105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val="kk-KZ" w:eastAsia="ru-RU"/>
        </w:rPr>
      </w:pPr>
      <w:r w:rsidRPr="004B5710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val="kk-KZ" w:eastAsia="ru-RU"/>
        </w:rPr>
        <w:t>Дәрілік препаратты қолдану тәсілін түсіндіру үшін медициналық қызметкер кеңесіне жүгіну жөніндегі нұсқаулар</w:t>
      </w:r>
    </w:p>
    <w:p w14:paraId="1FEA99D9" w14:textId="6B1ECF91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Препаратты қолдану жөнінде сауалдар болса, емдеуші дәрігерге хабарласыңыз.</w:t>
      </w:r>
    </w:p>
    <w:p w14:paraId="061CDE6F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 w:eastAsia="ru-RU"/>
        </w:rPr>
      </w:pPr>
    </w:p>
    <w:p w14:paraId="1C8DF3D3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36" w:name="_i4i25ZS0MROAFwFtAaiWW8tJQ"/>
      <w:bookmarkStart w:id="37" w:name="_i4i3Uu0EW6FPq1GBrrNLDwU1r"/>
      <w:bookmarkEnd w:id="36"/>
      <w:bookmarkEnd w:id="37"/>
      <w:r w:rsidRPr="004B571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ДП стандартты қолдану кезінде көрініс беретін жағымсыз реакциялар сипаттамасы және осы жағдайда қабылдау керек шаралар</w:t>
      </w:r>
    </w:p>
    <w:p w14:paraId="0CCF96EC" w14:textId="4DF4D73F" w:rsidR="004E12FE" w:rsidRPr="004B5710" w:rsidRDefault="00813E69" w:rsidP="004E12FE">
      <w:pPr>
        <w:spacing w:after="0pt" w:line="12pt" w:lineRule="auto"/>
        <w:jc w:val="both"/>
        <w:rPr>
          <w:rFonts w:ascii="Times New Roman" w:eastAsia="PMingLiU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Ең көп жиі жағымсыз</w:t>
      </w:r>
      <w:r w:rsidR="004E12FE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реакция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лар</w:t>
      </w:r>
      <w:r w:rsidR="004E12FE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б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ас ауыру</w:t>
      </w:r>
      <w:r w:rsidR="004E12FE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(15%) 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және</w:t>
      </w:r>
      <w:r w:rsidR="004E12FE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гипертензия (12,6%)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болды</w:t>
      </w:r>
      <w:r w:rsidR="004E12FE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.</w:t>
      </w:r>
    </w:p>
    <w:p w14:paraId="5862F102" w14:textId="2C6F732A" w:rsidR="004E12FE" w:rsidRPr="004B5710" w:rsidRDefault="00813E69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Клиникалық зерттеулер кезінде білінген </w:t>
      </w:r>
      <w:r w:rsidR="00517D9B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жағымсыз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реакци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ялар кездесу жиілігінің санаты бойынша төменде тізбеленген.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К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ездесу жиілігі</w:t>
      </w:r>
      <w:r w:rsidR="00623279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бойынша 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санаттары келесі үлгіде белгіленген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: </w:t>
      </w:r>
      <w:r w:rsidR="004E12FE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өте жиі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(≥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1/10); </w:t>
      </w:r>
      <w:r w:rsidR="004E12FE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жиі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(≥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1/100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-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д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ен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&lt;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1/10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дейін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); </w:t>
      </w:r>
      <w:r w:rsidR="004E12FE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жиі емес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(≥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1/1000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-нан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&lt;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1/100</w:t>
      </w:r>
      <w:r w:rsidR="00A6410C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дейін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); </w:t>
      </w:r>
      <w:r w:rsidR="004E12FE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сирек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(≥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1/10 000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-нан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&lt;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1/1000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дейін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); </w:t>
      </w:r>
      <w:r w:rsidR="004E12FE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өте сирек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(&lt;1/10 000); </w:t>
      </w:r>
      <w:r w:rsidR="004E12FE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белгісіз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(қолда бар деректер негізінде бағалау мүмкін емес).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23279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Әр топ шегінде к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ездесу жиілігі бойынша жағымсыз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реакци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ялар күрделілігінің кему ретімен тізбеленген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14:paraId="66C4C343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Өте жиі:</w:t>
      </w:r>
    </w:p>
    <w:p w14:paraId="2583C84B" w14:textId="63C41B4C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б</w:t>
      </w:r>
      <w:r w:rsidR="00813E69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ас ауыру</w:t>
      </w:r>
    </w:p>
    <w:p w14:paraId="4BA7AEC0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 w:rsidRPr="004B5710"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  <w:t>гипертония</w:t>
      </w:r>
    </w:p>
    <w:p w14:paraId="7AE7DCDB" w14:textId="1636F0CE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 w:rsidR="00813E69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бауырдың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функционал</w:t>
      </w:r>
      <w:r w:rsidR="00813E69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дық сы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н</w:t>
      </w:r>
      <w:r w:rsidR="00813E69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амаларының жоғарылауы</w:t>
      </w:r>
    </w:p>
    <w:p w14:paraId="2C10A6FC" w14:textId="77777777" w:rsidR="004E12FE" w:rsidRPr="007152B2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lastRenderedPageBreak/>
        <w:t>Жиі</w:t>
      </w:r>
      <w:r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:</w:t>
      </w:r>
    </w:p>
    <w:p w14:paraId="15E2DAE8" w14:textId="2CF09859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-</w:t>
      </w:r>
      <w:r w:rsidR="00813E69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белдемелі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герпес</w:t>
      </w:r>
    </w:p>
    <w:p w14:paraId="3AF4A317" w14:textId="7D0DB973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- меланоцит</w:t>
      </w:r>
      <w:r w:rsidR="00517D9B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тік 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невус, </w:t>
      </w:r>
      <w:r w:rsidR="00BF58A4">
        <w:rPr>
          <w:rFonts w:ascii="Times New Roman" w:eastAsia="PMingLiU" w:hAnsi="Times New Roman" w:cs="Times New Roman"/>
          <w:sz w:val="28"/>
          <w:szCs w:val="28"/>
          <w:lang w:val="kk-KZ"/>
        </w:rPr>
        <w:t>базальді</w:t>
      </w:r>
      <w:r w:rsidR="00813E69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-жасушалық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карцинома</w:t>
      </w:r>
    </w:p>
    <w:p w14:paraId="562174A8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  <w:t>- лимфопения</w:t>
      </w:r>
    </w:p>
    <w:p w14:paraId="5C853FEC" w14:textId="3BB909C6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- </w:t>
      </w:r>
      <w:r w:rsidR="00813E69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бас айналу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, </w:t>
      </w:r>
      <w:r w:rsidR="00813E69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талма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, д</w:t>
      </w:r>
      <w:r w:rsidR="00813E69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і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р</w:t>
      </w:r>
      <w:r w:rsidR="00813E69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іл</w:t>
      </w:r>
    </w:p>
    <w:p w14:paraId="7EF23A57" w14:textId="7768F323" w:rsidR="004E12FE" w:rsidRPr="004B5710" w:rsidRDefault="004E12FE" w:rsidP="004E12FE">
      <w:pPr>
        <w:spacing w:after="0pt" w:line="12pt" w:lineRule="auto"/>
        <w:jc w:val="both"/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 w:rsidRPr="004B5710"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  <w:t>макул</w:t>
      </w:r>
      <w:r w:rsidR="00813E69" w:rsidRPr="004B5710"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  <w:t>а ісінуі</w:t>
      </w:r>
    </w:p>
    <w:p w14:paraId="2DB5143E" w14:textId="0F91A929" w:rsidR="004E12FE" w:rsidRPr="004B5710" w:rsidRDefault="004E12FE" w:rsidP="004E12FE">
      <w:pPr>
        <w:spacing w:after="0pt" w:line="12pt" w:lineRule="auto"/>
        <w:jc w:val="both"/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 w:rsidRPr="004B5710"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  <w:t>брадикардия, атриовентрикуляр</w:t>
      </w:r>
      <w:r w:rsidR="00813E69" w:rsidRPr="004B5710"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  <w:t>лық</w:t>
      </w:r>
      <w:r w:rsidRPr="004B5710"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  <w:t xml:space="preserve"> блокада (</w:t>
      </w:r>
      <w:r w:rsidR="00813E69" w:rsidRPr="004B5710"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  <w:t>бірінші және екінші дәрежелі</w:t>
      </w:r>
      <w:r w:rsidRPr="004B5710"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  <w:t>)</w:t>
      </w:r>
    </w:p>
    <w:p w14:paraId="16D65316" w14:textId="7E0B8F12" w:rsidR="004E12FE" w:rsidRPr="004B5710" w:rsidRDefault="004E12FE" w:rsidP="004E12FE">
      <w:pPr>
        <w:spacing w:after="0pt" w:line="12pt" w:lineRule="auto"/>
        <w:jc w:val="both"/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 w:rsidR="00AF7C1A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жүрек айну</w:t>
      </w:r>
      <w:r w:rsidRPr="004B5710"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  <w:t>, диарея</w:t>
      </w:r>
    </w:p>
    <w:p w14:paraId="373E2E30" w14:textId="6956C6AE" w:rsidR="004E12FE" w:rsidRPr="004B5710" w:rsidRDefault="004E12FE" w:rsidP="004E12FE">
      <w:pPr>
        <w:spacing w:after="0pt" w:line="12pt" w:lineRule="auto"/>
        <w:jc w:val="both"/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 w:rsidR="00AF7C1A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аяқ-қ</w:t>
      </w:r>
      <w:r w:rsidRPr="004B5710"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  <w:t>ол</w:t>
      </w:r>
      <w:r w:rsidR="00AF7C1A" w:rsidRPr="004B5710"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  <w:t xml:space="preserve"> ауыруы</w:t>
      </w:r>
    </w:p>
    <w:p w14:paraId="677EADF1" w14:textId="186EF966" w:rsidR="004E12FE" w:rsidRPr="004B5710" w:rsidRDefault="004E12FE" w:rsidP="004E12FE">
      <w:pPr>
        <w:spacing w:after="0pt" w:line="12pt" w:lineRule="auto"/>
        <w:jc w:val="both"/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-</w:t>
      </w:r>
      <w:r w:rsidRPr="004B571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AF7C1A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ше</w:t>
      </w:r>
      <w:r w:rsidRPr="004B5710"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  <w:t>ткер</w:t>
      </w:r>
      <w:r w:rsidR="00AF7C1A" w:rsidRPr="004B5710"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  <w:t>і ісіну</w:t>
      </w:r>
      <w:r w:rsidRPr="004B5710">
        <w:rPr>
          <w:rFonts w:ascii="Times New Roman" w:eastAsia="PMingLiU" w:hAnsi="Times New Roman" w:cs="Times New Roman"/>
          <w:sz w:val="28"/>
          <w:szCs w:val="28"/>
          <w:shd w:val="clear" w:color="auto" w:fill="FFFFFF"/>
          <w:lang w:val="kk-KZ" w:bidi="he-IL"/>
        </w:rPr>
        <w:t>, астения</w:t>
      </w:r>
    </w:p>
    <w:p w14:paraId="01E3F3D6" w14:textId="74299F0F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-</w:t>
      </w:r>
      <w:r w:rsidRPr="004B571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AC2206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өкпенің </w:t>
      </w:r>
      <w:r w:rsidR="00AC2206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функционалдық сынамаларының төмендеуі</w:t>
      </w:r>
    </w:p>
    <w:p w14:paraId="210E00D5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Сирек:</w:t>
      </w:r>
    </w:p>
    <w:p w14:paraId="3142A5AD" w14:textId="22631773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- </w:t>
      </w:r>
      <w:r w:rsidR="00AC2206"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>үдемелі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</w:t>
      </w:r>
      <w:r w:rsidR="00517D9B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мультифокальді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лейкоэнцефалопатия</w:t>
      </w:r>
    </w:p>
    <w:p w14:paraId="64DAB476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Жиілігі белгісіз:</w:t>
      </w:r>
    </w:p>
    <w:p w14:paraId="354A122C" w14:textId="0AB9A29F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- 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криптококк</w:t>
      </w:r>
      <w:r w:rsidR="00AC2206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т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ы менингит</w:t>
      </w:r>
    </w:p>
    <w:p w14:paraId="75A7ECC3" w14:textId="53997494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uk-UA"/>
        </w:rPr>
        <w:t xml:space="preserve">- 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сквамоз</w:t>
      </w:r>
      <w:r w:rsidR="00AC2206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ды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-</w:t>
      </w:r>
      <w:r w:rsidR="00AC2206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жасушалық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карцинома</w:t>
      </w:r>
    </w:p>
    <w:p w14:paraId="4632D952" w14:textId="70704DDD" w:rsidR="004E12FE" w:rsidRPr="004B5710" w:rsidRDefault="004E12FE" w:rsidP="004E12FE">
      <w:pPr>
        <w:spacing w:after="0pt" w:line="12pt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B571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Жағымсыз дәрілік реакциялар туындағанда медициналық қызметкерге, фармацевтикалық қызметкерге немесе, дәрілік препараттар тиімсіздігі туралы хабарламаларды қоса, дәрілік препараттарға болатын жағымсыз реакциялар (әсерлер) жөніндегі ақпараттық дерек</w:t>
      </w:r>
      <w:r w:rsidR="008F6EB9" w:rsidRPr="004B5710">
        <w:rPr>
          <w:rFonts w:ascii="Times New Roman" w:eastAsia="Calibri" w:hAnsi="Times New Roman" w:cs="Times New Roman"/>
          <w:b/>
          <w:sz w:val="28"/>
          <w:szCs w:val="28"/>
          <w:lang w:val="kk-KZ"/>
        </w:rPr>
        <w:t>қорға</w:t>
      </w:r>
      <w:r w:rsidRPr="004B571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тікелей хабарласу керек</w:t>
      </w:r>
    </w:p>
    <w:p w14:paraId="27C7E898" w14:textId="77777777" w:rsidR="004E12FE" w:rsidRPr="004B5710" w:rsidRDefault="004E12FE" w:rsidP="004E12FE">
      <w:pPr>
        <w:keepNext/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Calibri" w:hAnsi="Times New Roman" w:cs="Times New Roman"/>
          <w:sz w:val="28"/>
          <w:szCs w:val="28"/>
          <w:lang w:val="kk-KZ"/>
        </w:rPr>
        <w:t>Қазақстан Республикасы Денсаулық сақтау министрлігі Медициналық және фармацевтикалық бақылау комитеті «Дәрілік заттар мен медициналық бұйымдарды сараптау ұлттық орталығы» ШЖҚ РМК</w:t>
      </w:r>
    </w:p>
    <w:p w14:paraId="3B32E5D6" w14:textId="77777777" w:rsidR="004E12FE" w:rsidRPr="004B5710" w:rsidRDefault="004E20FB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hyperlink r:id="rId7" w:history="1">
        <w:r w:rsidR="004E12FE" w:rsidRPr="004B571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http://www.ndda.kz</w:t>
        </w:r>
      </w:hyperlink>
    </w:p>
    <w:p w14:paraId="2AA81BAF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en-CA"/>
        </w:rPr>
      </w:pPr>
      <w:bookmarkStart w:id="38" w:name="_i4i0w6mPZJYuwayBEmcXkPK7O"/>
      <w:bookmarkStart w:id="39" w:name="_i4i57SJuXdT9Ji2a36WQcpZv2"/>
      <w:bookmarkStart w:id="40" w:name="_i4i7AmGiHwKzdsCo1kfkmYERH"/>
      <w:bookmarkStart w:id="41" w:name="_i4i0htMMFGPZMCpDJf9yi0q4q"/>
      <w:bookmarkStart w:id="42" w:name="_i4i03qmHfb1lbaHsFPo3pZG0p"/>
      <w:bookmarkStart w:id="43" w:name="_i4i6pNV5f52n0sryqUZdgrjwf"/>
      <w:bookmarkStart w:id="44" w:name="_i4i0hCdpHq1Tf08LSBpnlVkZK"/>
      <w:bookmarkEnd w:id="38"/>
      <w:bookmarkEnd w:id="39"/>
      <w:bookmarkEnd w:id="40"/>
      <w:bookmarkEnd w:id="41"/>
      <w:bookmarkEnd w:id="42"/>
      <w:bookmarkEnd w:id="43"/>
      <w:bookmarkEnd w:id="44"/>
    </w:p>
    <w:p w14:paraId="0E3AD35B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45" w:name="2175220285"/>
      <w:bookmarkEnd w:id="45"/>
      <w:r w:rsidRPr="004B57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Қосымша мәліметтер</w:t>
      </w:r>
    </w:p>
    <w:p w14:paraId="01CB082E" w14:textId="77777777" w:rsidR="004E12FE" w:rsidRPr="004B5710" w:rsidRDefault="004E12FE" w:rsidP="004E12FE">
      <w:pPr>
        <w:spacing w:after="0pt" w:line="12pt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Дәрілік препарат құрамы</w:t>
      </w:r>
      <w:r w:rsidRPr="004B571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14:paraId="2112459A" w14:textId="77777777" w:rsidR="00155E08" w:rsidRPr="004B5710" w:rsidRDefault="00155E08" w:rsidP="004E12FE">
      <w:pPr>
        <w:spacing w:after="0pt" w:line="12pt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4B5710">
        <w:rPr>
          <w:rFonts w:ascii="Times New Roman" w:eastAsia="SimSun" w:hAnsi="Times New Roman" w:cs="Times New Roman"/>
          <w:sz w:val="28"/>
          <w:szCs w:val="28"/>
          <w:lang w:val="kk-KZ" w:eastAsia="ru-RU"/>
        </w:rPr>
        <w:t>Үлбірлі қабықпен қапталған бір таблетканың құрамында</w:t>
      </w:r>
    </w:p>
    <w:p w14:paraId="1CA97EEB" w14:textId="4932E30F" w:rsidR="004E12FE" w:rsidRPr="004B5710" w:rsidRDefault="00155E08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белсенді зат</w:t>
      </w:r>
      <w:r w:rsidR="004E12FE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- 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0.285 мг, 1.141 мг немесе 2.283 мг </w:t>
      </w:r>
      <w:bookmarkStart w:id="46" w:name="_Hlk220942397"/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адипин қышқылы түріндегі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сипонимод </w:t>
      </w:r>
      <w:bookmarkEnd w:id="46"/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(бос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н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егіз түрінде</w:t>
      </w:r>
      <w:r w:rsidR="00B12F55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гі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, тиісінше,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0.25 мг, 1.0 мг </w:t>
      </w:r>
      <w:r w:rsidR="007E15A2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немесе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2.0 мг</w:t>
      </w:r>
      <w:r w:rsidR="00B12F55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сипонимод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);</w:t>
      </w:r>
    </w:p>
    <w:p w14:paraId="2D76CB13" w14:textId="7D85FAA0" w:rsidR="004E12FE" w:rsidRPr="004B5710" w:rsidRDefault="00155E08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қо</w:t>
      </w:r>
      <w:r w:rsidR="004E12FE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с</w:t>
      </w:r>
      <w:r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ы</w:t>
      </w:r>
      <w:r w:rsidR="004E12FE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м</w:t>
      </w:r>
      <w:r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ш</w:t>
      </w:r>
      <w:r w:rsidR="004E12FE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а</w:t>
      </w:r>
      <w:r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заттар</w:t>
      </w:r>
      <w:r w:rsidR="004E12FE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: </w:t>
      </w:r>
      <w:bookmarkStart w:id="47" w:name="_Hlk220346728"/>
      <w:r w:rsidR="004E12FE" w:rsidRPr="004B5710">
        <w:rPr>
          <w:rFonts w:ascii="Times New Roman" w:eastAsia="PMingLiU" w:hAnsi="Times New Roman" w:cs="Times New Roman"/>
          <w:iCs/>
          <w:sz w:val="28"/>
          <w:szCs w:val="28"/>
          <w:u w:val="single"/>
          <w:lang w:val="kk-KZ"/>
        </w:rPr>
        <w:t>таблетк</w:t>
      </w:r>
      <w:r w:rsidRPr="004B5710">
        <w:rPr>
          <w:rFonts w:ascii="Times New Roman" w:eastAsia="PMingLiU" w:hAnsi="Times New Roman" w:cs="Times New Roman"/>
          <w:iCs/>
          <w:sz w:val="28"/>
          <w:szCs w:val="28"/>
          <w:u w:val="single"/>
          <w:lang w:val="kk-KZ"/>
        </w:rPr>
        <w:t>а ядросы</w:t>
      </w:r>
      <w:r w:rsidR="004E12FE" w:rsidRPr="004B5710">
        <w:rPr>
          <w:rFonts w:ascii="Times New Roman" w:eastAsia="PMingLiU" w:hAnsi="Times New Roman" w:cs="Times New Roman"/>
          <w:iCs/>
          <w:sz w:val="28"/>
          <w:szCs w:val="28"/>
          <w:u w:val="single"/>
          <w:lang w:val="kk-KZ"/>
        </w:rPr>
        <w:t>:</w:t>
      </w:r>
      <w:r w:rsidR="004E12FE" w:rsidRPr="004B5710">
        <w:rPr>
          <w:rFonts w:ascii="Times New Roman" w:eastAsia="PMingLiU" w:hAnsi="Times New Roman" w:cs="Times New Roman"/>
          <w:iCs/>
          <w:sz w:val="28"/>
          <w:szCs w:val="28"/>
          <w:lang w:val="kk-KZ"/>
        </w:rPr>
        <w:t xml:space="preserve"> изомальт, кальци</w:t>
      </w:r>
      <w:r w:rsidRPr="004B5710">
        <w:rPr>
          <w:rFonts w:ascii="Times New Roman" w:eastAsia="PMingLiU" w:hAnsi="Times New Roman" w:cs="Times New Roman"/>
          <w:iCs/>
          <w:sz w:val="28"/>
          <w:szCs w:val="28"/>
          <w:lang w:val="kk-KZ"/>
        </w:rPr>
        <w:t>й кармеллозасы</w:t>
      </w:r>
      <w:r w:rsidR="004E12FE" w:rsidRPr="004B5710">
        <w:rPr>
          <w:rFonts w:ascii="Times New Roman" w:eastAsia="PMingLiU" w:hAnsi="Times New Roman" w:cs="Times New Roman"/>
          <w:iCs/>
          <w:sz w:val="28"/>
          <w:szCs w:val="28"/>
          <w:lang w:val="kk-KZ"/>
        </w:rPr>
        <w:t>, магни</w:t>
      </w:r>
      <w:r w:rsidRPr="004B5710">
        <w:rPr>
          <w:rFonts w:ascii="Times New Roman" w:eastAsia="PMingLiU" w:hAnsi="Times New Roman" w:cs="Times New Roman"/>
          <w:iCs/>
          <w:sz w:val="28"/>
          <w:szCs w:val="28"/>
          <w:lang w:val="kk-KZ"/>
        </w:rPr>
        <w:t>й</w:t>
      </w:r>
      <w:r w:rsidR="004E12FE" w:rsidRPr="004B5710">
        <w:rPr>
          <w:rFonts w:ascii="Times New Roman" w:eastAsia="PMingLiU" w:hAnsi="Times New Roman" w:cs="Times New Roman"/>
          <w:iCs/>
          <w:sz w:val="28"/>
          <w:szCs w:val="28"/>
          <w:lang w:val="kk-KZ"/>
        </w:rPr>
        <w:t xml:space="preserve"> стеарат</w:t>
      </w:r>
      <w:r w:rsidRPr="004B5710">
        <w:rPr>
          <w:rFonts w:ascii="Times New Roman" w:eastAsia="PMingLiU" w:hAnsi="Times New Roman" w:cs="Times New Roman"/>
          <w:iCs/>
          <w:sz w:val="28"/>
          <w:szCs w:val="28"/>
          <w:lang w:val="kk-KZ"/>
        </w:rPr>
        <w:t>ы</w:t>
      </w:r>
      <w:r w:rsidR="004E12FE" w:rsidRPr="004B5710">
        <w:rPr>
          <w:rFonts w:ascii="Times New Roman" w:eastAsia="PMingLiU" w:hAnsi="Times New Roman" w:cs="Times New Roman"/>
          <w:iCs/>
          <w:sz w:val="28"/>
          <w:szCs w:val="28"/>
          <w:lang w:val="kk-KZ"/>
        </w:rPr>
        <w:t xml:space="preserve">; </w:t>
      </w:r>
      <w:r w:rsidR="004E12FE" w:rsidRPr="004B5710">
        <w:rPr>
          <w:rFonts w:ascii="Times New Roman" w:eastAsia="PMingLiU" w:hAnsi="Times New Roman" w:cs="Times New Roman"/>
          <w:iCs/>
          <w:sz w:val="28"/>
          <w:szCs w:val="28"/>
          <w:u w:val="single"/>
          <w:lang w:val="kk-KZ"/>
        </w:rPr>
        <w:t>таблетк</w:t>
      </w:r>
      <w:r w:rsidRPr="004B5710">
        <w:rPr>
          <w:rFonts w:ascii="Times New Roman" w:eastAsia="PMingLiU" w:hAnsi="Times New Roman" w:cs="Times New Roman"/>
          <w:iCs/>
          <w:sz w:val="28"/>
          <w:szCs w:val="28"/>
          <w:u w:val="single"/>
          <w:lang w:val="kk-KZ"/>
        </w:rPr>
        <w:t>а қабығы</w:t>
      </w:r>
      <w:r w:rsidR="004E12FE" w:rsidRPr="004B5710">
        <w:rPr>
          <w:rFonts w:ascii="Times New Roman" w:eastAsia="PMingLiU" w:hAnsi="Times New Roman" w:cs="Times New Roman"/>
          <w:iCs/>
          <w:sz w:val="28"/>
          <w:szCs w:val="28"/>
          <w:u w:val="single"/>
          <w:lang w:val="kk-KZ"/>
        </w:rPr>
        <w:t>:</w:t>
      </w:r>
      <w:r w:rsidR="004E12FE" w:rsidRPr="004B5710">
        <w:rPr>
          <w:rFonts w:ascii="Times New Roman" w:eastAsia="PMingLiU" w:hAnsi="Times New Roman" w:cs="Times New Roman"/>
          <w:iCs/>
          <w:sz w:val="28"/>
          <w:szCs w:val="28"/>
          <w:lang w:val="kk-KZ"/>
        </w:rPr>
        <w:t xml:space="preserve"> 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ішінара</w:t>
      </w:r>
      <w:r w:rsidR="004E12FE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гидролиз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денген</w:t>
      </w:r>
      <w:r w:rsidR="00CD04A1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поливинил спирті</w:t>
      </w:r>
      <w:r w:rsidR="004E12FE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, макрогол 4000, тальк, титан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ның қостотығы</w:t>
      </w:r>
      <w:r w:rsidR="004E12FE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(Е171), 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темірдің қызыл тотығы </w:t>
      </w:r>
      <w:r w:rsidR="004E12FE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(Е172) (</w:t>
      </w:r>
      <w:r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>0.25 мг</w:t>
      </w:r>
      <w:r w:rsidR="004E12FE"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 xml:space="preserve"> </w:t>
      </w:r>
      <w:bookmarkStart w:id="48" w:name="_Hlk220323957"/>
      <w:r w:rsidR="004E12FE"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>доз</w:t>
      </w:r>
      <w:r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>а үшін</w:t>
      </w:r>
      <w:bookmarkEnd w:id="48"/>
      <w:r w:rsidR="004E12FE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), 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темірдің сары тотығы </w:t>
      </w:r>
      <w:r w:rsidR="004E12FE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(Е172) (</w:t>
      </w:r>
      <w:r w:rsidR="004E12FE"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 xml:space="preserve">0.25 мг </w:t>
      </w:r>
      <w:r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>және</w:t>
      </w:r>
      <w:r w:rsidR="004E12FE"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 xml:space="preserve"> 2.0 мг</w:t>
      </w:r>
      <w:r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 xml:space="preserve"> дозалар үшін</w:t>
      </w:r>
      <w:r w:rsidR="004E12FE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).</w:t>
      </w:r>
    </w:p>
    <w:bookmarkEnd w:id="47"/>
    <w:p w14:paraId="4159593D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PMingLiU" w:hAnsi="Times New Roman" w:cs="Times New Roman"/>
          <w:i/>
          <w:iCs/>
          <w:sz w:val="28"/>
          <w:szCs w:val="28"/>
          <w:u w:val="single"/>
          <w:lang w:val="kk-KZ"/>
        </w:rPr>
      </w:pPr>
    </w:p>
    <w:p w14:paraId="1BC161FD" w14:textId="3FA9CFFE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bookmarkStart w:id="49" w:name="_i4i1yqShY9mEUCr7twknCAdL9"/>
      <w:bookmarkEnd w:id="49"/>
      <w:r w:rsidRPr="004B5710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Сыртқы түрінің, иісінің, дәмінің сипаттамасы</w:t>
      </w:r>
    </w:p>
    <w:p w14:paraId="64D8DECE" w14:textId="3EAA4412" w:rsidR="004E12FE" w:rsidRPr="004B5710" w:rsidRDefault="00155E08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Дөңгелек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, диаметр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і ша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м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мен 6.1 мм, 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бір жағында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«Т»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және басқа жағында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«7I»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деген бедері бар қызғылт түсті үлбірлі қабықпен қапталған таблеткалар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(</w:t>
      </w:r>
      <w:r w:rsidR="004E12FE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0.25 мг</w:t>
      </w:r>
      <w:r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 xml:space="preserve"> </w:t>
      </w:r>
      <w:bookmarkStart w:id="50" w:name="_Hlk220324335"/>
      <w:r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доза үшін</w:t>
      </w:r>
      <w:bookmarkEnd w:id="50"/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).</w:t>
      </w:r>
    </w:p>
    <w:p w14:paraId="6EE87201" w14:textId="4668D46D" w:rsidR="004E12FE" w:rsidRPr="004B5710" w:rsidRDefault="00155E08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Дөңгелек, диаметрі шамамен 6.1 мм, бір жағында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«I»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және басқа жағында «7I» деген бедері бар ақтан ақ дерлік түске дейінгі үлбірлі қабықпен қапталған таблеткалар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(</w:t>
      </w:r>
      <w:r w:rsidR="004E12FE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1.0 мг</w:t>
      </w:r>
      <w:r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 xml:space="preserve"> доза үшін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).</w:t>
      </w:r>
    </w:p>
    <w:p w14:paraId="666A8327" w14:textId="6EDC62D4" w:rsidR="004E12FE" w:rsidRPr="004B5710" w:rsidRDefault="00155E08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Дөңгелек, диаметрі шамамен 6.1 мм, бір жағында «II» және басқа жағында «7I» деген бедері бар сары түсті үлбірлі қабықпен қапталған таблеткалар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(</w:t>
      </w:r>
      <w:r w:rsidR="004E12FE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2.0 мг</w:t>
      </w:r>
      <w:r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 xml:space="preserve"> доза үшін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).</w:t>
      </w:r>
    </w:p>
    <w:p w14:paraId="1F365380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14:paraId="022E114C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Шығарылу түрі және қаптамасы</w:t>
      </w:r>
    </w:p>
    <w:p w14:paraId="3C5A4223" w14:textId="0691CAE8" w:rsidR="004E12FE" w:rsidRPr="004B5710" w:rsidRDefault="004E12FE" w:rsidP="00902A2D">
      <w:pPr>
        <w:spacing w:after="0pt" w:line="12pt" w:lineRule="auto"/>
        <w:jc w:val="both"/>
        <w:rPr>
          <w:rFonts w:ascii="Times New Roman" w:eastAsia="PMingLiU" w:hAnsi="Times New Roman" w:cs="Times New Roman"/>
          <w:sz w:val="28"/>
          <w:szCs w:val="28"/>
          <w:lang w:val="kk-KZ"/>
        </w:rPr>
      </w:pPr>
      <w:bookmarkStart w:id="51" w:name="_Hlk220346746"/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12</w:t>
      </w:r>
      <w:r w:rsidR="0089743D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таблетк</w:t>
      </w:r>
      <w:r w:rsidR="00DA446F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адан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</w:t>
      </w:r>
      <w:r w:rsidR="00902A2D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полиамид/алюминий/поливинилхлорид/алюминийден жасалған пішінді ұяшықты қаптамаға салады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.</w:t>
      </w:r>
    </w:p>
    <w:p w14:paraId="6DA81507" w14:textId="6A9A6E92" w:rsidR="004E12FE" w:rsidRPr="004B5710" w:rsidRDefault="004E12FE" w:rsidP="00902A2D">
      <w:pPr>
        <w:spacing w:after="0pt" w:line="12pt" w:lineRule="auto"/>
        <w:jc w:val="both"/>
        <w:rPr>
          <w:rFonts w:ascii="Times New Roman" w:eastAsia="PMingLiU" w:hAnsi="Times New Roman" w:cs="Times New Roman"/>
          <w:sz w:val="28"/>
          <w:szCs w:val="28"/>
          <w:highlight w:val="yellow"/>
          <w:lang w:val="kk-KZ"/>
        </w:rPr>
      </w:pP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1 </w:t>
      </w:r>
      <w:r w:rsidR="00902A2D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пішінді ұяшықты қаптамадан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медицин</w:t>
      </w:r>
      <w:r w:rsidR="00902A2D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алық қолдану жөніндегі қ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аза</w:t>
      </w:r>
      <w:r w:rsidR="00902A2D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қ және о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р</w:t>
      </w:r>
      <w:r w:rsidR="00902A2D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ы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с</w:t>
      </w:r>
      <w:r w:rsidR="00902A2D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тілдеріндегі нұсқаулықпен бірге 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картон</w:t>
      </w:r>
      <w:r w:rsidR="00902A2D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қорапшаға салынады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 (</w:t>
      </w:r>
      <w:r w:rsidR="00EB3A84" w:rsidRPr="00EB3A84">
        <w:rPr>
          <w:rFonts w:ascii="Times New Roman" w:eastAsia="PMingLiU" w:hAnsi="Times New Roman" w:cs="Times New Roman"/>
          <w:sz w:val="28"/>
          <w:szCs w:val="28"/>
          <w:lang w:val="kk-KZ"/>
        </w:rPr>
        <w:t>0</w:t>
      </w:r>
      <w:r w:rsidR="00EB3A84" w:rsidRPr="003D3972">
        <w:rPr>
          <w:rFonts w:ascii="Times New Roman" w:eastAsia="PMingLiU" w:hAnsi="Times New Roman" w:cs="Times New Roman"/>
          <w:sz w:val="28"/>
          <w:szCs w:val="28"/>
          <w:lang w:val="kk-KZ"/>
        </w:rPr>
        <w:t>.</w:t>
      </w:r>
      <w:r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>25 мг</w:t>
      </w:r>
      <w:r w:rsidR="00902A2D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доза үшін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).</w:t>
      </w:r>
    </w:p>
    <w:p w14:paraId="064A83BC" w14:textId="77777777" w:rsidR="00902A2D" w:rsidRPr="004B5710" w:rsidRDefault="00902A2D" w:rsidP="00902A2D">
      <w:pPr>
        <w:spacing w:after="0pt" w:line="12pt" w:lineRule="auto"/>
        <w:jc w:val="both"/>
        <w:rPr>
          <w:rFonts w:ascii="Times New Roman" w:eastAsia="PMingLiU" w:hAnsi="Times New Roman" w:cs="Times New Roman"/>
          <w:sz w:val="28"/>
          <w:szCs w:val="28"/>
          <w:highlight w:val="yellow"/>
          <w:u w:val="single"/>
          <w:lang w:val="uk-UA"/>
        </w:rPr>
      </w:pPr>
    </w:p>
    <w:p w14:paraId="5CF61334" w14:textId="5821A9F1" w:rsidR="004E12FE" w:rsidRPr="004B5710" w:rsidRDefault="004E12FE" w:rsidP="00902A2D">
      <w:pPr>
        <w:spacing w:after="0pt" w:line="12pt" w:lineRule="auto"/>
        <w:jc w:val="both"/>
        <w:rPr>
          <w:rFonts w:ascii="Times New Roman" w:eastAsia="PMingLiU" w:hAnsi="Times New Roman" w:cs="Times New Roman"/>
          <w:sz w:val="28"/>
          <w:szCs w:val="28"/>
          <w:lang w:val="uk-UA"/>
        </w:rPr>
      </w:pPr>
      <w:r w:rsidRPr="004B5710">
        <w:rPr>
          <w:rFonts w:ascii="Times New Roman" w:eastAsia="PMingLiU" w:hAnsi="Times New Roman" w:cs="Times New Roman"/>
          <w:sz w:val="28"/>
          <w:szCs w:val="28"/>
          <w:lang w:val="uk-UA"/>
        </w:rPr>
        <w:t>14</w:t>
      </w:r>
      <w:r w:rsidR="0089743D" w:rsidRPr="004B5710">
        <w:rPr>
          <w:rFonts w:ascii="Times New Roman" w:eastAsia="PMingLiU" w:hAnsi="Times New Roman" w:cs="Times New Roman"/>
          <w:sz w:val="28"/>
          <w:szCs w:val="28"/>
          <w:lang w:val="uk-UA"/>
        </w:rPr>
        <w:t xml:space="preserve"> </w:t>
      </w:r>
      <w:r w:rsidR="00902A2D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таблеткадан полиамид/алюминий/поливинилхлорид/алюминийден жасалған пішінді ұяшықты қаптамаға салады</w:t>
      </w:r>
      <w:r w:rsidRPr="004B5710">
        <w:rPr>
          <w:rFonts w:ascii="Times New Roman" w:eastAsia="PMingLiU" w:hAnsi="Times New Roman" w:cs="Times New Roman"/>
          <w:sz w:val="28"/>
          <w:szCs w:val="28"/>
          <w:lang w:val="uk-UA"/>
        </w:rPr>
        <w:t>.</w:t>
      </w:r>
    </w:p>
    <w:p w14:paraId="5A8F5BD5" w14:textId="490DE59B" w:rsidR="004E12FE" w:rsidRPr="004B5710" w:rsidRDefault="004E12FE" w:rsidP="00902A2D">
      <w:pPr>
        <w:spacing w:after="0pt" w:line="12pt" w:lineRule="auto"/>
        <w:jc w:val="both"/>
        <w:rPr>
          <w:rFonts w:ascii="Times New Roman" w:eastAsia="PMingLiU" w:hAnsi="Times New Roman" w:cs="Times New Roman"/>
          <w:sz w:val="28"/>
          <w:szCs w:val="28"/>
          <w:highlight w:val="yellow"/>
          <w:lang w:val="kk-KZ"/>
        </w:rPr>
      </w:pPr>
      <w:r w:rsidRPr="004B5710">
        <w:rPr>
          <w:rFonts w:ascii="Times New Roman" w:eastAsia="PMingLiU" w:hAnsi="Times New Roman" w:cs="Times New Roman"/>
          <w:sz w:val="28"/>
          <w:szCs w:val="28"/>
          <w:lang w:val="uk-UA"/>
        </w:rPr>
        <w:t xml:space="preserve">2 </w:t>
      </w:r>
      <w:r w:rsidR="00902A2D"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 xml:space="preserve">пішінді ұяшықты қаптамадан медициналық қолдану жөніндегі қазақ және орыс тілдеріндегі нұсқаулықпен бірге картон қорапшаға салынады 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(</w:t>
      </w:r>
      <w:r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 xml:space="preserve">1.0 мг </w:t>
      </w:r>
      <w:r w:rsidR="00902A2D"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>және</w:t>
      </w:r>
      <w:r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 xml:space="preserve"> 2.0 мг</w:t>
      </w:r>
      <w:r w:rsidR="00902A2D" w:rsidRPr="004B57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</w:t>
      </w:r>
      <w:r w:rsidR="00902A2D" w:rsidRPr="004B5710">
        <w:rPr>
          <w:rFonts w:ascii="Times New Roman" w:eastAsia="PMingLiU" w:hAnsi="Times New Roman" w:cs="Times New Roman"/>
          <w:i/>
          <w:sz w:val="28"/>
          <w:szCs w:val="28"/>
          <w:lang w:val="kk-KZ"/>
        </w:rPr>
        <w:t>дозалар үшін</w:t>
      </w:r>
      <w:r w:rsidRPr="004B5710">
        <w:rPr>
          <w:rFonts w:ascii="Times New Roman" w:eastAsia="PMingLiU" w:hAnsi="Times New Roman" w:cs="Times New Roman"/>
          <w:sz w:val="28"/>
          <w:szCs w:val="28"/>
          <w:lang w:val="kk-KZ"/>
        </w:rPr>
        <w:t>).</w:t>
      </w:r>
    </w:p>
    <w:p w14:paraId="48C2F111" w14:textId="77777777" w:rsidR="004E12FE" w:rsidRPr="004B5710" w:rsidRDefault="004E12FE" w:rsidP="004E12FE">
      <w:pPr>
        <w:spacing w:after="0pt" w:line="12pt" w:lineRule="auto"/>
        <w:rPr>
          <w:rFonts w:ascii="Times New Roman" w:eastAsia="PMingLiU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PMingLiU" w:hAnsi="Times New Roman" w:cs="Times New Roman"/>
          <w:sz w:val="28"/>
          <w:szCs w:val="28"/>
          <w:highlight w:val="yellow"/>
          <w:lang w:val="kk-KZ"/>
        </w:rPr>
        <w:t xml:space="preserve"> </w:t>
      </w:r>
    </w:p>
    <w:bookmarkEnd w:id="51"/>
    <w:p w14:paraId="79A6E839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4B57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Сақтау мерзімі </w:t>
      </w:r>
    </w:p>
    <w:p w14:paraId="1327C4C0" w14:textId="62FBE2EC" w:rsidR="004E12FE" w:rsidRPr="004B5710" w:rsidRDefault="0089743D" w:rsidP="004E12FE">
      <w:pPr>
        <w:spacing w:after="0pt" w:line="12pt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жыл.</w:t>
      </w:r>
    </w:p>
    <w:p w14:paraId="77B3BEE8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Жарамдылық мерзімі өткеннен кейін қолдануға болмайды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45AFBD39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1FAFFC3" w14:textId="77777777" w:rsidR="004E12FE" w:rsidRPr="004B5710" w:rsidRDefault="004E12FE" w:rsidP="004E12FE">
      <w:pPr>
        <w:spacing w:after="0pt" w:line="12pt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/>
        </w:rPr>
      </w:pPr>
      <w:bookmarkStart w:id="52" w:name="2175220288"/>
      <w:bookmarkEnd w:id="52"/>
      <w:r w:rsidRPr="004B5710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/>
        </w:rPr>
        <w:t>Сақтау шарттары</w:t>
      </w:r>
    </w:p>
    <w:p w14:paraId="15329D55" w14:textId="173CDF91" w:rsidR="004E12FE" w:rsidRPr="004B5710" w:rsidRDefault="00672097" w:rsidP="004E12FE">
      <w:pPr>
        <w:spacing w:after="0pt" w:line="12pt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/>
        </w:rPr>
      </w:pPr>
      <w:bookmarkStart w:id="53" w:name="_Hlk221005373"/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Түпнұсқалық қаптамада, 25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</w:rPr>
        <w:t xml:space="preserve"> °</w:t>
      </w:r>
      <w:r w:rsidR="004E12FE" w:rsidRPr="004B571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С-ден аспайтын температурада </w:t>
      </w:r>
      <w:r w:rsidR="004E12FE"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сақтау керек</w:t>
      </w:r>
      <w:r w:rsidR="004E12FE" w:rsidRPr="004B5710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bookmarkEnd w:id="53"/>
    <w:p w14:paraId="51CA6FEA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Балалардың қолы жетпейтін жерде сақтау керек</w:t>
      </w:r>
      <w:r w:rsidRPr="004B5710">
        <w:rPr>
          <w:rFonts w:ascii="Times New Roman" w:eastAsia="Calibri" w:hAnsi="Times New Roman" w:cs="Times New Roman"/>
          <w:sz w:val="28"/>
          <w:szCs w:val="28"/>
          <w:lang w:val="kk-KZ"/>
        </w:rPr>
        <w:t>!</w:t>
      </w:r>
    </w:p>
    <w:p w14:paraId="5E345107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8155E66" w14:textId="77777777" w:rsidR="004E12FE" w:rsidRPr="004B5710" w:rsidRDefault="004E12FE" w:rsidP="004E12FE">
      <w:pPr>
        <w:spacing w:after="0pt" w:line="12pt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4B5710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Дәріханалардан босатылу шарттары</w:t>
      </w:r>
    </w:p>
    <w:p w14:paraId="06D33544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Рецепт арқылы</w:t>
      </w:r>
      <w:r w:rsidRPr="004B571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FAF2CBE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547A53" w14:textId="77777777" w:rsidR="004E12FE" w:rsidRPr="004B5710" w:rsidRDefault="004E12FE" w:rsidP="004E12FE">
      <w:pPr>
        <w:spacing w:after="0pt" w:line="12pt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4B571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Өндіруші туралы мәліметтер</w:t>
      </w:r>
    </w:p>
    <w:p w14:paraId="79E57B05" w14:textId="77777777" w:rsidR="004E12FE" w:rsidRPr="004B5710" w:rsidRDefault="004E12FE" w:rsidP="004E12FE">
      <w:pPr>
        <w:spacing w:after="0pt" w:line="12pt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B5710">
        <w:rPr>
          <w:rFonts w:ascii="Times New Roman" w:eastAsia="Calibri" w:hAnsi="Times New Roman" w:cs="Times New Roman"/>
          <w:sz w:val="28"/>
          <w:szCs w:val="28"/>
          <w:lang w:eastAsia="ru-RU"/>
        </w:rPr>
        <w:t>Синтон Испания, С.Л.</w:t>
      </w:r>
    </w:p>
    <w:p w14:paraId="73AD69D9" w14:textId="77777777" w:rsidR="004E12FE" w:rsidRPr="004B5710" w:rsidRDefault="004E12FE" w:rsidP="004E12FE">
      <w:pPr>
        <w:spacing w:after="0pt" w:line="12pt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B5710">
        <w:rPr>
          <w:rFonts w:ascii="Times New Roman" w:eastAsia="Calibri" w:hAnsi="Times New Roman" w:cs="Times New Roman"/>
          <w:sz w:val="28"/>
          <w:szCs w:val="28"/>
          <w:lang w:eastAsia="ru-RU"/>
        </w:rPr>
        <w:t>К/Кастельо, №1, Сант Бой де Льобрегат, 08830, Барселона, Испания</w:t>
      </w:r>
    </w:p>
    <w:p w14:paraId="5EC28D8F" w14:textId="77777777" w:rsidR="004E12FE" w:rsidRPr="004B5710" w:rsidRDefault="004E12FE" w:rsidP="004E12FE">
      <w:pPr>
        <w:spacing w:after="0pt" w:line="12pt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B5710">
        <w:rPr>
          <w:rFonts w:ascii="Times New Roman" w:eastAsia="Calibri" w:hAnsi="Times New Roman" w:cs="Times New Roman"/>
          <w:sz w:val="28"/>
          <w:szCs w:val="28"/>
          <w:lang w:eastAsia="ru-RU"/>
        </w:rPr>
        <w:t>телефон: +34936401516</w:t>
      </w:r>
    </w:p>
    <w:p w14:paraId="68BD9E28" w14:textId="77777777" w:rsidR="004E12FE" w:rsidRPr="004B5710" w:rsidRDefault="004E12FE" w:rsidP="004E12FE">
      <w:pPr>
        <w:spacing w:after="0pt" w:line="12pt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54" w:name="_Hlk220346780"/>
      <w:r w:rsidRPr="004B571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Электрондық пошта</w:t>
      </w:r>
      <w:bookmarkEnd w:id="54"/>
      <w:r w:rsidRPr="004B57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hyperlink r:id="rId8" w:history="1">
        <w:r w:rsidRPr="004B571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www.synthon.com</w:t>
        </w:r>
      </w:hyperlink>
    </w:p>
    <w:p w14:paraId="4D69645C" w14:textId="77777777" w:rsidR="004E12FE" w:rsidRPr="004B5710" w:rsidRDefault="004E12FE" w:rsidP="004E12FE">
      <w:pPr>
        <w:autoSpaceDE w:val="0"/>
        <w:autoSpaceDN w:val="0"/>
        <w:spacing w:after="0pt" w:line="12pt" w:lineRule="auto"/>
        <w:jc w:val="both"/>
        <w:rPr>
          <w:rFonts w:ascii="Times New Roman" w:eastAsia="PMingLiU" w:hAnsi="Times New Roman" w:cs="Times New Roman"/>
          <w:sz w:val="28"/>
          <w:szCs w:val="28"/>
        </w:rPr>
      </w:pPr>
    </w:p>
    <w:p w14:paraId="5F3BF29D" w14:textId="77777777" w:rsidR="004E12FE" w:rsidRPr="004B5710" w:rsidRDefault="004E12FE" w:rsidP="004E12FE">
      <w:pPr>
        <w:tabs>
          <w:tab w:val="num" w:pos="18pt"/>
        </w:tabs>
        <w:spacing w:after="0pt" w:line="12pt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B571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Тіркеу куәлігінің ұстаушысы</w:t>
      </w:r>
    </w:p>
    <w:p w14:paraId="19D75F08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5" w:name="_Hlk222230275"/>
      <w:r w:rsidRPr="004B5710">
        <w:rPr>
          <w:rFonts w:ascii="Times New Roman" w:eastAsia="Times New Roman" w:hAnsi="Times New Roman" w:cs="Times New Roman"/>
          <w:sz w:val="28"/>
          <w:szCs w:val="28"/>
        </w:rPr>
        <w:t xml:space="preserve">МИСТРАЛ КЭПИТЭЛ МЭНЕДЖМЕНТ ЛИМИТЕД </w:t>
      </w:r>
    </w:p>
    <w:p w14:paraId="76658241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710">
        <w:rPr>
          <w:rFonts w:ascii="Times New Roman" w:eastAsia="Times New Roman" w:hAnsi="Times New Roman" w:cs="Times New Roman"/>
          <w:sz w:val="28"/>
          <w:szCs w:val="28"/>
        </w:rPr>
        <w:t xml:space="preserve">9 Уитмор Мэнор Клоуз, Ковентри, Англия, CV6 2PH, 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Ұ</w:t>
      </w:r>
      <w:r w:rsidRPr="004B5710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ы</w:t>
      </w:r>
      <w:r w:rsidRPr="004B5710">
        <w:rPr>
          <w:rFonts w:ascii="Times New Roman" w:eastAsia="Times New Roman" w:hAnsi="Times New Roman" w:cs="Times New Roman"/>
          <w:sz w:val="28"/>
          <w:szCs w:val="28"/>
        </w:rPr>
        <w:t>британия</w:t>
      </w:r>
    </w:p>
    <w:p w14:paraId="2F42FB57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Т</w:t>
      </w:r>
      <w:r w:rsidRPr="004B5710">
        <w:rPr>
          <w:rFonts w:ascii="Times New Roman" w:eastAsia="Times New Roman" w:hAnsi="Times New Roman" w:cs="Times New Roman"/>
          <w:sz w:val="28"/>
          <w:szCs w:val="28"/>
        </w:rPr>
        <w:t>елефон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нөмірі</w:t>
      </w:r>
      <w:r w:rsidRPr="004B5710">
        <w:rPr>
          <w:rFonts w:ascii="Times New Roman" w:eastAsia="Times New Roman" w:hAnsi="Times New Roman" w:cs="Times New Roman"/>
          <w:sz w:val="28"/>
          <w:szCs w:val="28"/>
        </w:rPr>
        <w:t>: +447872326293, +44 192 693 5385</w:t>
      </w:r>
    </w:p>
    <w:p w14:paraId="37B0F8AC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bookmarkStart w:id="56" w:name="_Hlk219488889"/>
      <w:r w:rsidRPr="004B5710">
        <w:rPr>
          <w:rFonts w:ascii="Times New Roman" w:eastAsia="Times New Roman" w:hAnsi="Times New Roman" w:cs="Times New Roman"/>
          <w:sz w:val="28"/>
          <w:szCs w:val="28"/>
        </w:rPr>
        <w:t>Электронд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/>
        </w:rPr>
        <w:t>ы</w:t>
      </w:r>
      <w:r w:rsidRPr="004B5710">
        <w:rPr>
          <w:rFonts w:ascii="Times New Roman" w:eastAsia="Times New Roman" w:hAnsi="Times New Roman" w:cs="Times New Roman"/>
          <w:sz w:val="28"/>
          <w:szCs w:val="28"/>
        </w:rPr>
        <w:t>қ пошта</w:t>
      </w:r>
      <w:bookmarkEnd w:id="56"/>
      <w:r w:rsidRPr="004B571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9" w:history="1">
        <w:r w:rsidRPr="004B571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info@mistral.capital</w:t>
        </w:r>
      </w:hyperlink>
      <w:bookmarkEnd w:id="55"/>
      <w:r w:rsidRPr="004B5710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14:paraId="1B409D94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959FA8" w14:textId="77777777" w:rsidR="007152B2" w:rsidRDefault="007152B2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  <w:bookmarkStart w:id="57" w:name="_i4i1cP05ysGXRiKtCNsdhBFYi"/>
      <w:bookmarkStart w:id="58" w:name="_i4i1W5zUjE6PZrISIN3zef8i2"/>
      <w:bookmarkStart w:id="59" w:name="_Hlk207121696"/>
      <w:bookmarkEnd w:id="57"/>
      <w:bookmarkEnd w:id="58"/>
    </w:p>
    <w:p w14:paraId="18E9E7FF" w14:textId="6821E686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  <w:r w:rsidRPr="004B5710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lastRenderedPageBreak/>
        <w:t>Қазақстан Республикасы аумағында тұтынушылардан дәрілік заттар сапасына қатысты шағымдар (ұсыныстар) қабылдайтын ұйымның атауы, мекенжайы және байланыс деректері (телефон, факс, электронды</w:t>
      </w:r>
      <w:r w:rsidR="00902A2D" w:rsidRPr="004B5710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қ</w:t>
      </w:r>
      <w:r w:rsidRPr="004B5710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 xml:space="preserve"> пошта)</w:t>
      </w:r>
    </w:p>
    <w:p w14:paraId="28C1CE87" w14:textId="77777777" w:rsidR="00F85434" w:rsidRPr="004B5710" w:rsidRDefault="00F85434" w:rsidP="00F85434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bookmarkStart w:id="60" w:name="_Hlk222224500"/>
      <w:bookmarkEnd w:id="59"/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«MISTRAL CAPITAL MANAGEMENT LIMITED (МИСТРАЛ КЭПИТЭЛ МЭНЕДЖМЕНТ ЛИМИТЕД)» компаниясының Қ</w:t>
      </w:r>
      <w:r w:rsidRPr="004B5710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азақстан Республикасы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ндағы өкілдігі</w:t>
      </w:r>
      <w:bookmarkStart w:id="61" w:name="_Hlk198896894"/>
    </w:p>
    <w:bookmarkEnd w:id="61"/>
    <w:p w14:paraId="520EDEB2" w14:textId="77777777" w:rsidR="00747EF7" w:rsidRDefault="00747EF7" w:rsidP="00747EF7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47E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Pr="00747EF7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азақстан Республикасы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, 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0500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00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Алматы қ., Бостандық ауданы, Б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ҰХАР ЖЫРАУ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бульвары, 26/1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үй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69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т.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794213E6" w14:textId="18C2B613" w:rsidR="00F85434" w:rsidRPr="004B5710" w:rsidRDefault="00F85434" w:rsidP="00F85434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елефон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нө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ru-RU"/>
        </w:rPr>
        <w:t>: + 7 771 030 97 67</w:t>
      </w:r>
    </w:p>
    <w:p w14:paraId="77024BF2" w14:textId="5B19B73C" w:rsidR="00F85434" w:rsidRPr="004B5710" w:rsidRDefault="00F85434" w:rsidP="00F85434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Электронд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қ пошта: </w:t>
      </w:r>
      <w:hyperlink r:id="rId10" w:history="1">
        <w:r w:rsidRPr="004B571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info.mistral.kz@mistral.capital</w:t>
        </w:r>
      </w:hyperlink>
    </w:p>
    <w:bookmarkEnd w:id="60"/>
    <w:p w14:paraId="2E178136" w14:textId="77777777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C4C3AA" w14:textId="4E24D1B0" w:rsidR="004E12FE" w:rsidRPr="004B5710" w:rsidRDefault="004E12FE" w:rsidP="004E12FE">
      <w:pPr>
        <w:spacing w:after="0pt" w:line="12pt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  <w:r w:rsidRPr="004B5710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Қазақстан Республикасы аумағында дәрілік заттың тіркеуден кейінгі қауіпсіздігін қадағалауға жауапты ұйымның атауы, мекенжайы және байланыс деректері (телефон, факс, электронды</w:t>
      </w:r>
      <w:r w:rsidR="00902A2D" w:rsidRPr="004B5710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қ</w:t>
      </w:r>
      <w:r w:rsidRPr="004B5710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 xml:space="preserve"> пошта)</w:t>
      </w:r>
    </w:p>
    <w:p w14:paraId="5FE2EC56" w14:textId="77777777" w:rsidR="00F85434" w:rsidRPr="004B5710" w:rsidRDefault="00F85434" w:rsidP="00F85434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«MISTRAL CAPITAL MANAGEMENT LIMITED (МИСТРАЛ КЭПИТЭЛ МЭНЕДЖМЕНТ ЛИМИТЕД)» компаниясының Қ</w:t>
      </w:r>
      <w:r w:rsidRPr="004B5710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азақстан Республикасы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ндағы өкілдігі</w:t>
      </w:r>
    </w:p>
    <w:p w14:paraId="710FE2E7" w14:textId="77777777" w:rsidR="00747EF7" w:rsidRDefault="00747EF7" w:rsidP="00F85434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47EF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Pr="00747EF7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азақстан Республикасы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, </w:t>
      </w:r>
      <w:r w:rsidR="00F85434"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0500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00</w:t>
      </w:r>
      <w:r w:rsidR="00F85434"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Алматы қ., Бостандық ауданы, Б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ҰХАР ЖЫРАУ</w:t>
      </w:r>
      <w:r w:rsidR="00F85434"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бульвары, 26/1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үй</w:t>
      </w:r>
      <w:r w:rsidR="00F85434"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69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т.</w:t>
      </w:r>
      <w:r w:rsidR="00F85434"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F5CB892" w14:textId="47826956" w:rsidR="00F85434" w:rsidRPr="004B5710" w:rsidRDefault="00F85434" w:rsidP="00F85434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елефон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нө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4B5710">
        <w:rPr>
          <w:rFonts w:ascii="Times New Roman" w:eastAsia="PMingLiU" w:hAnsi="Times New Roman" w:cs="Times New Roman"/>
          <w:sz w:val="28"/>
          <w:szCs w:val="28"/>
        </w:rPr>
        <w:t>+ 7 771 730 57 75</w:t>
      </w:r>
    </w:p>
    <w:p w14:paraId="132193A1" w14:textId="1E97167F" w:rsidR="00F85434" w:rsidRPr="004B5710" w:rsidRDefault="00F85434" w:rsidP="00F85434">
      <w:pPr>
        <w:spacing w:after="0pt" w:line="12pt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71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Электронд</w:t>
      </w:r>
      <w:r w:rsidRPr="004B57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4B5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қ пошта: </w:t>
      </w:r>
      <w:hyperlink r:id="rId11" w:history="1">
        <w:hyperlink r:id="rId12" w:history="1">
          <w:r w:rsidRPr="004B5710">
            <w:rPr>
              <w:rFonts w:ascii="Times New Roman" w:eastAsia="PMingLiU" w:hAnsi="Times New Roman" w:cs="Times New Roman"/>
              <w:sz w:val="28"/>
              <w:szCs w:val="28"/>
              <w:u w:val="single"/>
            </w:rPr>
            <w:t>PHV@mistral.capital</w:t>
          </w:r>
        </w:hyperlink>
      </w:hyperlink>
    </w:p>
    <w:p w14:paraId="4FE72B94" w14:textId="77777777" w:rsidR="004E12FE" w:rsidRPr="004B5710" w:rsidRDefault="004E12FE" w:rsidP="004E12FE">
      <w:pPr>
        <w:spacing w:after="0pt" w:line="12pt" w:lineRule="auto"/>
        <w:rPr>
          <w:rFonts w:ascii="Times New Roman" w:eastAsia="PMingLiU" w:hAnsi="Times New Roman" w:cs="Times New Roman"/>
          <w:sz w:val="28"/>
          <w:szCs w:val="28"/>
        </w:rPr>
      </w:pPr>
    </w:p>
    <w:p w14:paraId="5C2BC7CB" w14:textId="5EDB4F14" w:rsidR="00747EF7" w:rsidRPr="00747EF7" w:rsidRDefault="00747EF7" w:rsidP="00747EF7">
      <w:pPr>
        <w:spacing w:after="0pt" w:line="12pt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47EF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14:paraId="69700A73" w14:textId="77777777" w:rsidR="004D6709" w:rsidRPr="004B5710" w:rsidRDefault="004D6709"/>
    <w:sectPr w:rsidR="004D6709" w:rsidRPr="004B5710" w:rsidSect="00F0063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595.35pt" w:h="842pt" w:code="9"/>
      <w:pgMar w:top="56.70pt" w:right="70.90pt" w:bottom="56.70pt" w:left="70.90pt" w:header="36.55pt" w:footer="36.55pt" w:gutter="0pt"/>
      <w:cols w:space="36pt"/>
      <w:docGrid w:linePitch="299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11A9F3DD" w14:textId="77777777" w:rsidR="004E20FB" w:rsidRDefault="004E20FB">
      <w:pPr>
        <w:spacing w:after="0pt" w:line="12pt" w:lineRule="auto"/>
      </w:pPr>
      <w:r>
        <w:separator/>
      </w:r>
    </w:p>
  </w:endnote>
  <w:endnote w:type="continuationSeparator" w:id="0">
    <w:p w14:paraId="6AF3CAC9" w14:textId="77777777" w:rsidR="004E20FB" w:rsidRDefault="004E20FB">
      <w:pPr>
        <w:spacing w:after="0pt" w:line="12pt" w:lineRule="auto"/>
      </w:pPr>
      <w:r>
        <w:continuationSeparator/>
      </w:r>
    </w:p>
  </w:endnote>
  <w:endnote w:type="continuationNotice" w:id="1">
    <w:p w14:paraId="0B1C0283" w14:textId="77777777" w:rsidR="004E20FB" w:rsidRDefault="004E20FB">
      <w:pPr>
        <w:spacing w:after="0pt" w:line="12pt" w:lineRule="auto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characterSet="windows-125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characterSet="ks_c-5601-1987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characterSet="shift_jis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characterSet="windows-125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48E68E00" w14:textId="77777777" w:rsidR="00D226EF" w:rsidRDefault="00D226EF">
    <w:pPr>
      <w:pStyle w:val="a3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3B2EB0B2" w14:textId="77777777" w:rsidR="00D226EF" w:rsidRDefault="00D226EF">
    <w:pPr>
      <w:pStyle w:val="a3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727FB2D1" w14:textId="77777777" w:rsidR="00D226EF" w:rsidRDefault="00D226EF">
    <w:pPr>
      <w:pStyle w:val="a3"/>
      <w:tabs>
        <w:tab w:val="end" w:pos="446.55pt"/>
      </w:tabs>
      <w:ind w:end="4.80pt"/>
      <w:jc w:val="center"/>
    </w:pPr>
    <w:r>
      <w:fldChar w:fldCharType="begin"/>
    </w:r>
    <w:r>
      <w:instrText xml:space="preserve"> EQ </w:instrText>
    </w:r>
    <w:r>
      <w:fldChar w:fldCharType="end"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separate"/>
    </w:r>
    <w:r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6F531488" w14:textId="77777777" w:rsidR="004E20FB" w:rsidRDefault="004E20FB">
      <w:pPr>
        <w:spacing w:after="0pt" w:line="12pt" w:lineRule="auto"/>
      </w:pPr>
      <w:r>
        <w:separator/>
      </w:r>
    </w:p>
  </w:footnote>
  <w:footnote w:type="continuationSeparator" w:id="0">
    <w:p w14:paraId="137B5113" w14:textId="77777777" w:rsidR="004E20FB" w:rsidRDefault="004E20FB">
      <w:pPr>
        <w:spacing w:after="0pt" w:line="12pt" w:lineRule="auto"/>
      </w:pPr>
      <w:r>
        <w:continuationSeparator/>
      </w:r>
    </w:p>
  </w:footnote>
  <w:footnote w:type="continuationNotice" w:id="1">
    <w:p w14:paraId="07C94624" w14:textId="77777777" w:rsidR="004E20FB" w:rsidRDefault="004E20FB">
      <w:pPr>
        <w:spacing w:after="0pt" w:line="12pt" w:lineRule="auto"/>
      </w:pP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387C2E27" w14:textId="77777777" w:rsidR="00D226EF" w:rsidRDefault="00D226EF"/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122F9597" w14:textId="77777777" w:rsidR="00D226EF" w:rsidRDefault="00D226EF"/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p w14:paraId="13462394" w14:textId="77777777" w:rsidR="00D226EF" w:rsidRDefault="00D226EF"/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hideSpellingErrors/>
  <w:proofState w:grammar="clean"/>
  <w:defaultTabStop w:val="35.40pt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09"/>
    <w:rsid w:val="000064FA"/>
    <w:rsid w:val="000321FE"/>
    <w:rsid w:val="0003416F"/>
    <w:rsid w:val="00034839"/>
    <w:rsid w:val="00042A4B"/>
    <w:rsid w:val="00050460"/>
    <w:rsid w:val="00055A06"/>
    <w:rsid w:val="000638DD"/>
    <w:rsid w:val="00066893"/>
    <w:rsid w:val="00067E1C"/>
    <w:rsid w:val="00072023"/>
    <w:rsid w:val="000D1F65"/>
    <w:rsid w:val="000D7616"/>
    <w:rsid w:val="001119D1"/>
    <w:rsid w:val="00117140"/>
    <w:rsid w:val="0012094E"/>
    <w:rsid w:val="00125DC1"/>
    <w:rsid w:val="00125FA5"/>
    <w:rsid w:val="0013482D"/>
    <w:rsid w:val="001402D4"/>
    <w:rsid w:val="00142334"/>
    <w:rsid w:val="00143DB2"/>
    <w:rsid w:val="00155E08"/>
    <w:rsid w:val="0018322C"/>
    <w:rsid w:val="001904DE"/>
    <w:rsid w:val="00196643"/>
    <w:rsid w:val="001A2483"/>
    <w:rsid w:val="001A2ABE"/>
    <w:rsid w:val="001A7250"/>
    <w:rsid w:val="001C3890"/>
    <w:rsid w:val="001C75B9"/>
    <w:rsid w:val="001E3AA8"/>
    <w:rsid w:val="001F2C53"/>
    <w:rsid w:val="00203796"/>
    <w:rsid w:val="00217E3F"/>
    <w:rsid w:val="0022386E"/>
    <w:rsid w:val="00237402"/>
    <w:rsid w:val="00281EBF"/>
    <w:rsid w:val="0028214D"/>
    <w:rsid w:val="00283B83"/>
    <w:rsid w:val="002859F2"/>
    <w:rsid w:val="002A38A6"/>
    <w:rsid w:val="002A5E68"/>
    <w:rsid w:val="002C3FE4"/>
    <w:rsid w:val="002C4BEE"/>
    <w:rsid w:val="002C530B"/>
    <w:rsid w:val="002E585B"/>
    <w:rsid w:val="002E62EF"/>
    <w:rsid w:val="002E6AA7"/>
    <w:rsid w:val="002F362E"/>
    <w:rsid w:val="00301372"/>
    <w:rsid w:val="00301A43"/>
    <w:rsid w:val="00303DD4"/>
    <w:rsid w:val="003137A5"/>
    <w:rsid w:val="0032047D"/>
    <w:rsid w:val="00333AF7"/>
    <w:rsid w:val="0033716B"/>
    <w:rsid w:val="00355DDC"/>
    <w:rsid w:val="00362E8E"/>
    <w:rsid w:val="00365F2B"/>
    <w:rsid w:val="00367C31"/>
    <w:rsid w:val="003708E5"/>
    <w:rsid w:val="00372A31"/>
    <w:rsid w:val="00374727"/>
    <w:rsid w:val="0037618A"/>
    <w:rsid w:val="00377D70"/>
    <w:rsid w:val="0038337D"/>
    <w:rsid w:val="003A0BD3"/>
    <w:rsid w:val="003B0694"/>
    <w:rsid w:val="003B7F55"/>
    <w:rsid w:val="003D3972"/>
    <w:rsid w:val="003E31AA"/>
    <w:rsid w:val="003F2AB4"/>
    <w:rsid w:val="003F7B48"/>
    <w:rsid w:val="00400398"/>
    <w:rsid w:val="004045FD"/>
    <w:rsid w:val="0043238C"/>
    <w:rsid w:val="0043535F"/>
    <w:rsid w:val="0045273B"/>
    <w:rsid w:val="00454572"/>
    <w:rsid w:val="00456389"/>
    <w:rsid w:val="0046409F"/>
    <w:rsid w:val="00464E44"/>
    <w:rsid w:val="0046752D"/>
    <w:rsid w:val="0046762C"/>
    <w:rsid w:val="004764E7"/>
    <w:rsid w:val="004A6538"/>
    <w:rsid w:val="004B105F"/>
    <w:rsid w:val="004B5710"/>
    <w:rsid w:val="004C13FB"/>
    <w:rsid w:val="004C1EC6"/>
    <w:rsid w:val="004C2FAD"/>
    <w:rsid w:val="004D5086"/>
    <w:rsid w:val="004D6709"/>
    <w:rsid w:val="004E0DF1"/>
    <w:rsid w:val="004E12FE"/>
    <w:rsid w:val="004E20FB"/>
    <w:rsid w:val="00517D9B"/>
    <w:rsid w:val="00521F50"/>
    <w:rsid w:val="0053578F"/>
    <w:rsid w:val="00557071"/>
    <w:rsid w:val="005641B5"/>
    <w:rsid w:val="00564691"/>
    <w:rsid w:val="005711D4"/>
    <w:rsid w:val="00574DEB"/>
    <w:rsid w:val="0057587B"/>
    <w:rsid w:val="005759E0"/>
    <w:rsid w:val="005809D7"/>
    <w:rsid w:val="00596987"/>
    <w:rsid w:val="005A04E1"/>
    <w:rsid w:val="005B0E56"/>
    <w:rsid w:val="005B30F0"/>
    <w:rsid w:val="005C0FDF"/>
    <w:rsid w:val="005C2F82"/>
    <w:rsid w:val="005E1040"/>
    <w:rsid w:val="005E368C"/>
    <w:rsid w:val="005E39A5"/>
    <w:rsid w:val="005F1FC5"/>
    <w:rsid w:val="00601AA1"/>
    <w:rsid w:val="00611AA6"/>
    <w:rsid w:val="00622DE3"/>
    <w:rsid w:val="00623279"/>
    <w:rsid w:val="006371A6"/>
    <w:rsid w:val="00650143"/>
    <w:rsid w:val="00662319"/>
    <w:rsid w:val="00662CEA"/>
    <w:rsid w:val="00664E31"/>
    <w:rsid w:val="00672097"/>
    <w:rsid w:val="00674617"/>
    <w:rsid w:val="006A6A6E"/>
    <w:rsid w:val="006C34E3"/>
    <w:rsid w:val="006C74C6"/>
    <w:rsid w:val="006D7E3C"/>
    <w:rsid w:val="006E0EB5"/>
    <w:rsid w:val="006E1518"/>
    <w:rsid w:val="006E6B10"/>
    <w:rsid w:val="00713F57"/>
    <w:rsid w:val="007140CC"/>
    <w:rsid w:val="007152B2"/>
    <w:rsid w:val="007210E9"/>
    <w:rsid w:val="007277C5"/>
    <w:rsid w:val="00734E67"/>
    <w:rsid w:val="00742B36"/>
    <w:rsid w:val="00747EF7"/>
    <w:rsid w:val="00781CDA"/>
    <w:rsid w:val="00790C2E"/>
    <w:rsid w:val="007A2416"/>
    <w:rsid w:val="007A4BDB"/>
    <w:rsid w:val="007A4E88"/>
    <w:rsid w:val="007A5C53"/>
    <w:rsid w:val="007B5AAF"/>
    <w:rsid w:val="007C45ED"/>
    <w:rsid w:val="007C4BDC"/>
    <w:rsid w:val="007E15A2"/>
    <w:rsid w:val="007E423C"/>
    <w:rsid w:val="007E5BCA"/>
    <w:rsid w:val="007E5FCE"/>
    <w:rsid w:val="007F381B"/>
    <w:rsid w:val="007F7038"/>
    <w:rsid w:val="007F7AC8"/>
    <w:rsid w:val="00813E69"/>
    <w:rsid w:val="008229B1"/>
    <w:rsid w:val="00823EB7"/>
    <w:rsid w:val="008360E9"/>
    <w:rsid w:val="0084067B"/>
    <w:rsid w:val="008417E8"/>
    <w:rsid w:val="00890397"/>
    <w:rsid w:val="0089144F"/>
    <w:rsid w:val="0089743D"/>
    <w:rsid w:val="008A1C8E"/>
    <w:rsid w:val="008C3AD2"/>
    <w:rsid w:val="008C5C6C"/>
    <w:rsid w:val="008D5133"/>
    <w:rsid w:val="008D5462"/>
    <w:rsid w:val="008E0EEF"/>
    <w:rsid w:val="008F5D9C"/>
    <w:rsid w:val="008F6EB9"/>
    <w:rsid w:val="00902A2D"/>
    <w:rsid w:val="009041B4"/>
    <w:rsid w:val="00914AA4"/>
    <w:rsid w:val="009154CD"/>
    <w:rsid w:val="00925938"/>
    <w:rsid w:val="009356D0"/>
    <w:rsid w:val="00936E1C"/>
    <w:rsid w:val="00947906"/>
    <w:rsid w:val="00991E02"/>
    <w:rsid w:val="00992A58"/>
    <w:rsid w:val="009B544D"/>
    <w:rsid w:val="009C071B"/>
    <w:rsid w:val="009D0684"/>
    <w:rsid w:val="009E4851"/>
    <w:rsid w:val="009F757F"/>
    <w:rsid w:val="00A00805"/>
    <w:rsid w:val="00A100C1"/>
    <w:rsid w:val="00A26B66"/>
    <w:rsid w:val="00A322FD"/>
    <w:rsid w:val="00A50909"/>
    <w:rsid w:val="00A6410C"/>
    <w:rsid w:val="00A64BC7"/>
    <w:rsid w:val="00A67CB0"/>
    <w:rsid w:val="00A71E69"/>
    <w:rsid w:val="00A74CC5"/>
    <w:rsid w:val="00A91535"/>
    <w:rsid w:val="00AC2206"/>
    <w:rsid w:val="00AC3D1E"/>
    <w:rsid w:val="00AD3501"/>
    <w:rsid w:val="00AE1694"/>
    <w:rsid w:val="00AF7C1A"/>
    <w:rsid w:val="00B12F55"/>
    <w:rsid w:val="00B22A70"/>
    <w:rsid w:val="00B34FBA"/>
    <w:rsid w:val="00B50C3F"/>
    <w:rsid w:val="00B5348F"/>
    <w:rsid w:val="00B853FD"/>
    <w:rsid w:val="00B9621B"/>
    <w:rsid w:val="00B97EA0"/>
    <w:rsid w:val="00BB4227"/>
    <w:rsid w:val="00BC336C"/>
    <w:rsid w:val="00BC6B88"/>
    <w:rsid w:val="00BD1688"/>
    <w:rsid w:val="00BE2D25"/>
    <w:rsid w:val="00BF58A4"/>
    <w:rsid w:val="00BF61AA"/>
    <w:rsid w:val="00BF737E"/>
    <w:rsid w:val="00C03EA1"/>
    <w:rsid w:val="00C043A8"/>
    <w:rsid w:val="00C06A6F"/>
    <w:rsid w:val="00C25972"/>
    <w:rsid w:val="00C34CAC"/>
    <w:rsid w:val="00C40946"/>
    <w:rsid w:val="00C465EF"/>
    <w:rsid w:val="00C61B63"/>
    <w:rsid w:val="00C65A82"/>
    <w:rsid w:val="00C6714D"/>
    <w:rsid w:val="00C7220F"/>
    <w:rsid w:val="00C81D6C"/>
    <w:rsid w:val="00C902D2"/>
    <w:rsid w:val="00C90532"/>
    <w:rsid w:val="00C92606"/>
    <w:rsid w:val="00CA40EC"/>
    <w:rsid w:val="00CB465B"/>
    <w:rsid w:val="00CD04A1"/>
    <w:rsid w:val="00CD7DAF"/>
    <w:rsid w:val="00CE0A0F"/>
    <w:rsid w:val="00CE3EEE"/>
    <w:rsid w:val="00D0658F"/>
    <w:rsid w:val="00D226EF"/>
    <w:rsid w:val="00D23250"/>
    <w:rsid w:val="00D312FD"/>
    <w:rsid w:val="00D406EA"/>
    <w:rsid w:val="00D441FF"/>
    <w:rsid w:val="00D501D2"/>
    <w:rsid w:val="00D52F5A"/>
    <w:rsid w:val="00D56FBC"/>
    <w:rsid w:val="00D6658B"/>
    <w:rsid w:val="00D6765C"/>
    <w:rsid w:val="00D71D27"/>
    <w:rsid w:val="00D727DA"/>
    <w:rsid w:val="00D81D3A"/>
    <w:rsid w:val="00D860E6"/>
    <w:rsid w:val="00D913E8"/>
    <w:rsid w:val="00D95CE9"/>
    <w:rsid w:val="00DA038C"/>
    <w:rsid w:val="00DA446F"/>
    <w:rsid w:val="00DB3F77"/>
    <w:rsid w:val="00DB4D46"/>
    <w:rsid w:val="00DB62E2"/>
    <w:rsid w:val="00DE37EA"/>
    <w:rsid w:val="00DF798A"/>
    <w:rsid w:val="00E0722D"/>
    <w:rsid w:val="00E07A67"/>
    <w:rsid w:val="00E20C6A"/>
    <w:rsid w:val="00E25687"/>
    <w:rsid w:val="00E30E38"/>
    <w:rsid w:val="00E312AB"/>
    <w:rsid w:val="00E42AD7"/>
    <w:rsid w:val="00E5040B"/>
    <w:rsid w:val="00E568B5"/>
    <w:rsid w:val="00E639F4"/>
    <w:rsid w:val="00E74BA8"/>
    <w:rsid w:val="00E74BE3"/>
    <w:rsid w:val="00E7624F"/>
    <w:rsid w:val="00E83FAB"/>
    <w:rsid w:val="00E91864"/>
    <w:rsid w:val="00EA15BE"/>
    <w:rsid w:val="00EA1B70"/>
    <w:rsid w:val="00EB2103"/>
    <w:rsid w:val="00EB3A84"/>
    <w:rsid w:val="00EB584F"/>
    <w:rsid w:val="00EC7038"/>
    <w:rsid w:val="00ED03F8"/>
    <w:rsid w:val="00ED4320"/>
    <w:rsid w:val="00EE2465"/>
    <w:rsid w:val="00EE5864"/>
    <w:rsid w:val="00EF6CCA"/>
    <w:rsid w:val="00F00634"/>
    <w:rsid w:val="00F12077"/>
    <w:rsid w:val="00F25E79"/>
    <w:rsid w:val="00F46060"/>
    <w:rsid w:val="00F5377F"/>
    <w:rsid w:val="00F66324"/>
    <w:rsid w:val="00F66C23"/>
    <w:rsid w:val="00F8173C"/>
    <w:rsid w:val="00F85434"/>
    <w:rsid w:val="00F878BB"/>
    <w:rsid w:val="00F948F0"/>
    <w:rsid w:val="00FB5DB4"/>
    <w:rsid w:val="00FD2689"/>
    <w:rsid w:val="00FE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74FB54F"/>
  <w15:chartTrackingRefBased/>
  <w15:docId w15:val="{11DFBD59-4DE6-466C-A157-7F3C652D87E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E12FE"/>
    <w:pPr>
      <w:tabs>
        <w:tab w:val="center" w:pos="233.85pt"/>
        <w:tab w:val="end" w:pos="467.75pt"/>
      </w:tabs>
      <w:spacing w:after="0pt" w:line="12pt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E12FE"/>
  </w:style>
  <w:style w:type="character" w:styleId="a5">
    <w:name w:val="page number"/>
    <w:basedOn w:val="a0"/>
    <w:rsid w:val="004E12FE"/>
  </w:style>
  <w:style w:type="table" w:customStyle="1" w:styleId="21">
    <w:name w:val="Звичайна таблиця 21"/>
    <w:basedOn w:val="a1"/>
    <w:uiPriority w:val="42"/>
    <w:rsid w:val="004E12FE"/>
    <w:pPr>
      <w:spacing w:after="0pt" w:line="12pt" w:lineRule="auto"/>
    </w:pPr>
    <w:rPr>
      <w:rFonts w:eastAsia="SimSun"/>
      <w:lang w:val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start w:val="single" w:sz="4" w:space="0" w:color="7F7F7F"/>
          <w:end w:val="single" w:sz="4" w:space="0" w:color="7F7F7F"/>
        </w:tcBorders>
      </w:tcPr>
    </w:tblStylePr>
    <w:tblStylePr w:type="band2Vert">
      <w:tblPr/>
      <w:tcPr>
        <w:tcBorders>
          <w:start w:val="single" w:sz="4" w:space="0" w:color="7F7F7F"/>
          <w:end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38751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64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http://www.synthon.com" TargetMode="External"/><Relationship Id="rId13" Type="http://purl.oclc.org/ooxml/officeDocument/relationships/header" Target="header1.xml"/><Relationship Id="rId18" Type="http://purl.oclc.org/ooxml/officeDocument/relationships/footer" Target="footer3.xml"/><Relationship Id="rId3" Type="http://purl.oclc.org/ooxml/officeDocument/relationships/settings" Target="settings.xml"/><Relationship Id="rId7" Type="http://purl.oclc.org/ooxml/officeDocument/relationships/hyperlink" Target="http://www.ndda.kz" TargetMode="External"/><Relationship Id="rId12" Type="http://purl.oclc.org/ooxml/officeDocument/relationships/hyperlink" Target="mailto:PHV@mistral.capital" TargetMode="External"/><Relationship Id="rId17" Type="http://purl.oclc.org/ooxml/officeDocument/relationships/header" Target="header3.xml"/><Relationship Id="rId2" Type="http://purl.oclc.org/ooxml/officeDocument/relationships/styles" Target="styles.xml"/><Relationship Id="rId16" Type="http://purl.oclc.org/ooxml/officeDocument/relationships/footer" Target="footer2.xml"/><Relationship Id="rId20" Type="http://purl.oclc.org/ooxml/officeDocument/relationships/theme" Target="theme/theme1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hyperlink" Target="mailto:info.mistral.kz@mistral.capital" TargetMode="External"/><Relationship Id="rId5" Type="http://purl.oclc.org/ooxml/officeDocument/relationships/footnotes" Target="footnotes.xml"/><Relationship Id="rId15" Type="http://purl.oclc.org/ooxml/officeDocument/relationships/footer" Target="footer1.xml"/><Relationship Id="rId10" Type="http://purl.oclc.org/ooxml/officeDocument/relationships/hyperlink" Target="mailto:info.mistral.kz@mistral.capital" TargetMode="External"/><Relationship Id="rId19" Type="http://purl.oclc.org/ooxml/officeDocument/relationships/fontTable" Target="fontTable.xml"/><Relationship Id="rId4" Type="http://purl.oclc.org/ooxml/officeDocument/relationships/webSettings" Target="webSettings.xml"/><Relationship Id="rId9" Type="http://purl.oclc.org/ooxml/officeDocument/relationships/hyperlink" Target="mailto:info@mistral.capital" TargetMode="External"/><Relationship Id="rId14" Type="http://purl.oclc.org/ooxml/officeDocument/relationships/header" Target="header2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3A319467-498D-46FF-89B4-633C5D0EDD95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20</Pages>
  <Words>7018</Words>
  <Characters>40007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Гульзира М.Сергазы</dc:creator>
  <cp:keywords/>
  <dc:description/>
  <cp:lastModifiedBy>Гульжан О. Асемова</cp:lastModifiedBy>
  <cp:revision>2</cp:revision>
  <dcterms:created xsi:type="dcterms:W3CDTF">2026-03-18T04:55:00Z</dcterms:created>
  <dcterms:modified xsi:type="dcterms:W3CDTF">2026-03-18T04:55:00Z</dcterms:modified>
</cp:coreProperties>
</file>