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3" w:type="dxa"/>
        <w:tblLayout w:type="fixed"/>
        <w:tblLook w:val="04A0" w:firstRow="1" w:lastRow="0" w:firstColumn="1" w:lastColumn="0" w:noHBand="0" w:noVBand="1"/>
      </w:tblPr>
      <w:tblGrid>
        <w:gridCol w:w="5211"/>
        <w:gridCol w:w="4536"/>
        <w:gridCol w:w="4536"/>
      </w:tblGrid>
      <w:tr w:rsidR="00005484" w:rsidRPr="002D6983" w14:paraId="64BE78DB" w14:textId="77777777" w:rsidTr="00B3145B">
        <w:tc>
          <w:tcPr>
            <w:tcW w:w="5211" w:type="dxa"/>
            <w:hideMark/>
          </w:tcPr>
          <w:p w14:paraId="6E7EC113" w14:textId="77777777" w:rsidR="00005484" w:rsidRPr="002D6983" w:rsidRDefault="00005484" w:rsidP="002D6983">
            <w:pPr>
              <w:widowControl w:val="0"/>
              <w:rPr>
                <w:rFonts w:eastAsia="Batang" w:cs="Times New Roman"/>
                <w:snapToGrid w:val="0"/>
                <w:sz w:val="28"/>
                <w:szCs w:val="28"/>
                <w:lang w:val="ru-RU" w:eastAsia="ru-RU"/>
              </w:rPr>
            </w:pPr>
            <w:bookmarkStart w:id="0" w:name="_GoBack"/>
            <w:bookmarkEnd w:id="0"/>
          </w:p>
        </w:tc>
        <w:tc>
          <w:tcPr>
            <w:tcW w:w="4536" w:type="dxa"/>
            <w:hideMark/>
          </w:tcPr>
          <w:p w14:paraId="0FC1D61D" w14:textId="77777777" w:rsidR="00005484" w:rsidRPr="002D6983" w:rsidRDefault="00005484" w:rsidP="002D6983">
            <w:pPr>
              <w:widowControl w:val="0"/>
              <w:rPr>
                <w:rFonts w:eastAsia="Times New Roman" w:cs="Times New Roman"/>
                <w:b/>
                <w:snapToGrid w:val="0"/>
                <w:sz w:val="28"/>
                <w:szCs w:val="28"/>
                <w:lang w:val="ru-RU" w:eastAsia="ru-RU"/>
              </w:rPr>
            </w:pPr>
            <w:r w:rsidRPr="002D6983">
              <w:rPr>
                <w:rFonts w:eastAsia="Times New Roman" w:cs="Times New Roman"/>
                <w:b/>
                <w:snapToGrid w:val="0"/>
                <w:sz w:val="28"/>
                <w:szCs w:val="28"/>
                <w:lang w:val="ru-RU" w:eastAsia="ru-RU"/>
              </w:rPr>
              <w:t>УТВЕРЖДЕНА</w:t>
            </w:r>
          </w:p>
          <w:p w14:paraId="1A3FD2B5" w14:textId="77777777" w:rsidR="00005484" w:rsidRPr="002D6983" w:rsidRDefault="00005484" w:rsidP="002D6983">
            <w:pPr>
              <w:autoSpaceDE w:val="0"/>
              <w:autoSpaceDN w:val="0"/>
              <w:rPr>
                <w:rFonts w:eastAsia="Times New Roman" w:cs="Times New Roman"/>
                <w:sz w:val="28"/>
                <w:szCs w:val="28"/>
                <w:lang w:val="ru-RU" w:eastAsia="ru-RU"/>
              </w:rPr>
            </w:pPr>
            <w:r w:rsidRPr="002D6983">
              <w:rPr>
                <w:rFonts w:eastAsia="Times New Roman" w:cs="Times New Roman"/>
                <w:sz w:val="28"/>
                <w:szCs w:val="28"/>
                <w:lang w:val="ru-RU" w:eastAsia="ru-RU"/>
              </w:rPr>
              <w:t xml:space="preserve">Приказом Председателя </w:t>
            </w:r>
          </w:p>
          <w:p w14:paraId="1D8317C3" w14:textId="77777777" w:rsidR="00005484" w:rsidRPr="002D6983" w:rsidRDefault="00005484" w:rsidP="002D6983">
            <w:pPr>
              <w:rPr>
                <w:rFonts w:eastAsia="Calibri" w:cs="Times New Roman"/>
                <w:bCs/>
                <w:sz w:val="28"/>
                <w:szCs w:val="28"/>
                <w:lang w:val="ru-RU"/>
              </w:rPr>
            </w:pPr>
            <w:r w:rsidRPr="002D6983">
              <w:rPr>
                <w:rFonts w:eastAsia="Times New Roman" w:cs="Times New Roman"/>
                <w:sz w:val="28"/>
                <w:szCs w:val="28"/>
                <w:lang w:val="ru-RU" w:eastAsia="ru-RU"/>
              </w:rPr>
              <w:t>РГУ «</w:t>
            </w:r>
            <w:r w:rsidRPr="002D6983">
              <w:rPr>
                <w:rFonts w:eastAsia="Calibri" w:cs="Times New Roman"/>
                <w:bCs/>
                <w:sz w:val="28"/>
                <w:szCs w:val="28"/>
                <w:lang w:val="ru-RU"/>
              </w:rPr>
              <w:t>Комитет медицинского и</w:t>
            </w:r>
          </w:p>
          <w:p w14:paraId="49335B8C" w14:textId="77777777" w:rsidR="00005484" w:rsidRPr="002D6983" w:rsidRDefault="00005484" w:rsidP="002D6983">
            <w:pPr>
              <w:rPr>
                <w:rFonts w:eastAsia="Calibri" w:cs="Times New Roman"/>
                <w:bCs/>
                <w:sz w:val="28"/>
                <w:szCs w:val="28"/>
                <w:lang w:val="ru-RU"/>
              </w:rPr>
            </w:pPr>
            <w:r w:rsidRPr="002D6983">
              <w:rPr>
                <w:rFonts w:eastAsia="Calibri" w:cs="Times New Roman"/>
                <w:bCs/>
                <w:sz w:val="28"/>
                <w:szCs w:val="28"/>
                <w:lang w:val="ru-RU"/>
              </w:rPr>
              <w:t>фармацевтического контроля</w:t>
            </w:r>
            <w:r w:rsidRPr="002D6983">
              <w:rPr>
                <w:rFonts w:eastAsia="Times New Roman" w:cs="Times New Roman"/>
                <w:sz w:val="28"/>
                <w:szCs w:val="28"/>
                <w:lang w:val="ru-RU" w:eastAsia="ru-RU"/>
              </w:rPr>
              <w:t>»</w:t>
            </w:r>
          </w:p>
          <w:p w14:paraId="524BDD2E" w14:textId="77777777" w:rsidR="00005484" w:rsidRPr="002D6983" w:rsidRDefault="00005484" w:rsidP="002D6983">
            <w:pPr>
              <w:keepNext/>
              <w:autoSpaceDE w:val="0"/>
              <w:autoSpaceDN w:val="0"/>
              <w:outlineLvl w:val="2"/>
              <w:rPr>
                <w:rFonts w:eastAsia="Times New Roman" w:cs="Times New Roman"/>
                <w:bCs/>
                <w:sz w:val="28"/>
                <w:szCs w:val="28"/>
                <w:lang w:val="ru-RU" w:eastAsia="ru-RU"/>
              </w:rPr>
            </w:pPr>
            <w:r w:rsidRPr="002D6983">
              <w:rPr>
                <w:rFonts w:eastAsia="Times New Roman" w:cs="Times New Roman"/>
                <w:bCs/>
                <w:sz w:val="28"/>
                <w:szCs w:val="28"/>
                <w:lang w:val="ru-RU" w:eastAsia="ru-RU"/>
              </w:rPr>
              <w:t xml:space="preserve">Министерства здравоохранения </w:t>
            </w:r>
          </w:p>
          <w:p w14:paraId="437106F3" w14:textId="77777777" w:rsidR="00005484" w:rsidRPr="002D6983" w:rsidRDefault="00005484" w:rsidP="002D6983">
            <w:pPr>
              <w:keepNext/>
              <w:autoSpaceDE w:val="0"/>
              <w:autoSpaceDN w:val="0"/>
              <w:outlineLvl w:val="3"/>
              <w:rPr>
                <w:rFonts w:eastAsia="Times New Roman" w:cs="Times New Roman"/>
                <w:bCs/>
                <w:sz w:val="28"/>
                <w:szCs w:val="28"/>
                <w:lang w:val="ru-RU" w:eastAsia="ru-RU"/>
              </w:rPr>
            </w:pPr>
            <w:r w:rsidRPr="002D6983">
              <w:rPr>
                <w:rFonts w:eastAsia="Times New Roman" w:cs="Times New Roman"/>
                <w:bCs/>
                <w:sz w:val="28"/>
                <w:szCs w:val="28"/>
                <w:lang w:val="ru-RU" w:eastAsia="ru-RU"/>
              </w:rPr>
              <w:t>Республики Казахстан</w:t>
            </w:r>
          </w:p>
          <w:p w14:paraId="62247EED" w14:textId="77777777" w:rsidR="00005484" w:rsidRPr="002D6983" w:rsidRDefault="00005484" w:rsidP="002D6983">
            <w:pPr>
              <w:autoSpaceDE w:val="0"/>
              <w:autoSpaceDN w:val="0"/>
              <w:rPr>
                <w:rFonts w:eastAsia="Times New Roman" w:cs="Times New Roman"/>
                <w:sz w:val="28"/>
                <w:szCs w:val="28"/>
                <w:lang w:val="ru-RU" w:eastAsia="ru-RU"/>
              </w:rPr>
            </w:pPr>
            <w:r w:rsidRPr="002D6983">
              <w:rPr>
                <w:rFonts w:eastAsia="Times New Roman" w:cs="Times New Roman"/>
                <w:sz w:val="28"/>
                <w:szCs w:val="28"/>
                <w:lang w:val="ru-RU" w:eastAsia="ru-RU"/>
              </w:rPr>
              <w:t>от «____»____________20__г.</w:t>
            </w:r>
          </w:p>
          <w:p w14:paraId="2D264475" w14:textId="77777777" w:rsidR="00005484" w:rsidRPr="002D6983" w:rsidRDefault="00005484" w:rsidP="002D6983">
            <w:pPr>
              <w:widowControl w:val="0"/>
              <w:rPr>
                <w:rFonts w:eastAsia="Batang" w:cs="Times New Roman"/>
                <w:snapToGrid w:val="0"/>
                <w:sz w:val="28"/>
                <w:szCs w:val="28"/>
                <w:lang w:val="ru-RU" w:eastAsia="ru-RU"/>
              </w:rPr>
            </w:pPr>
            <w:r w:rsidRPr="002D6983">
              <w:rPr>
                <w:rFonts w:eastAsia="Times New Roman" w:cs="Times New Roman"/>
                <w:snapToGrid w:val="0"/>
                <w:sz w:val="28"/>
                <w:szCs w:val="28"/>
                <w:lang w:val="ru-RU" w:eastAsia="ru-RU"/>
              </w:rPr>
              <w:t>№ ______________</w:t>
            </w:r>
          </w:p>
        </w:tc>
        <w:tc>
          <w:tcPr>
            <w:tcW w:w="4536" w:type="dxa"/>
          </w:tcPr>
          <w:p w14:paraId="301D07BC" w14:textId="77777777" w:rsidR="00005484" w:rsidRPr="002D6983" w:rsidRDefault="00005484" w:rsidP="002D6983">
            <w:pPr>
              <w:widowControl w:val="0"/>
              <w:jc w:val="center"/>
              <w:rPr>
                <w:rFonts w:eastAsia="Times New Roman" w:cs="Times New Roman"/>
                <w:b/>
                <w:snapToGrid w:val="0"/>
                <w:sz w:val="28"/>
                <w:szCs w:val="28"/>
                <w:lang w:val="ru-RU" w:eastAsia="ru-RU"/>
              </w:rPr>
            </w:pPr>
            <w:r w:rsidRPr="002D6983">
              <w:rPr>
                <w:rFonts w:eastAsia="Times New Roman" w:cs="Times New Roman"/>
                <w:b/>
                <w:snapToGrid w:val="0"/>
                <w:sz w:val="28"/>
                <w:szCs w:val="28"/>
                <w:lang w:val="ru-RU" w:eastAsia="ru-RU"/>
              </w:rPr>
              <w:t xml:space="preserve"> </w:t>
            </w:r>
          </w:p>
        </w:tc>
      </w:tr>
      <w:tr w:rsidR="00005484" w:rsidRPr="002D6983" w14:paraId="079A53C9" w14:textId="77777777" w:rsidTr="00B3145B">
        <w:trPr>
          <w:trHeight w:val="80"/>
        </w:trPr>
        <w:tc>
          <w:tcPr>
            <w:tcW w:w="14283" w:type="dxa"/>
            <w:gridSpan w:val="3"/>
          </w:tcPr>
          <w:p w14:paraId="7A2F6749" w14:textId="77777777" w:rsidR="00005484" w:rsidRPr="002D6983" w:rsidRDefault="00005484" w:rsidP="002D6983">
            <w:pPr>
              <w:widowControl w:val="0"/>
              <w:rPr>
                <w:rFonts w:eastAsia="Batang" w:cs="Times New Roman"/>
                <w:sz w:val="28"/>
                <w:szCs w:val="28"/>
                <w:lang w:val="ru-RU" w:eastAsia="ru-RU"/>
              </w:rPr>
            </w:pPr>
          </w:p>
        </w:tc>
      </w:tr>
    </w:tbl>
    <w:p w14:paraId="11DEBA02" w14:textId="77777777" w:rsidR="00005484" w:rsidRPr="002D6983" w:rsidRDefault="00005484" w:rsidP="002D6983">
      <w:pPr>
        <w:autoSpaceDE w:val="0"/>
        <w:autoSpaceDN w:val="0"/>
        <w:rPr>
          <w:rFonts w:eastAsia="Times New Roman" w:cs="Times New Roman"/>
          <w:b/>
          <w:sz w:val="28"/>
          <w:szCs w:val="28"/>
          <w:lang w:val="ru-RU" w:eastAsia="ru-RU"/>
        </w:rPr>
      </w:pPr>
    </w:p>
    <w:p w14:paraId="4B44CB99" w14:textId="77777777" w:rsidR="006A7A5D" w:rsidRPr="002D6983" w:rsidRDefault="006A7A5D" w:rsidP="002D6983">
      <w:pPr>
        <w:autoSpaceDE w:val="0"/>
        <w:autoSpaceDN w:val="0"/>
        <w:jc w:val="center"/>
        <w:rPr>
          <w:rFonts w:eastAsia="Times New Roman" w:cs="Times New Roman"/>
          <w:b/>
          <w:sz w:val="28"/>
          <w:szCs w:val="28"/>
          <w:lang w:val="ru-RU" w:eastAsia="ru-RU"/>
        </w:rPr>
      </w:pPr>
      <w:r w:rsidRPr="002D6983">
        <w:rPr>
          <w:rFonts w:eastAsia="Times New Roman" w:cs="Times New Roman"/>
          <w:b/>
          <w:sz w:val="28"/>
          <w:szCs w:val="28"/>
          <w:lang w:val="ru-RU" w:eastAsia="ru-RU"/>
        </w:rPr>
        <w:t>Инструкция по медицинскому применению</w:t>
      </w:r>
    </w:p>
    <w:p w14:paraId="294387D9" w14:textId="5B896725" w:rsidR="006A7A5D" w:rsidRDefault="006A7A5D" w:rsidP="002D6983">
      <w:pPr>
        <w:autoSpaceDE w:val="0"/>
        <w:autoSpaceDN w:val="0"/>
        <w:jc w:val="center"/>
        <w:rPr>
          <w:rFonts w:eastAsia="Times New Roman" w:cs="Times New Roman"/>
          <w:b/>
          <w:sz w:val="28"/>
          <w:szCs w:val="28"/>
          <w:lang w:val="ru-RU" w:eastAsia="ru-RU"/>
        </w:rPr>
      </w:pPr>
      <w:r w:rsidRPr="002D6983">
        <w:rPr>
          <w:rFonts w:eastAsia="Times New Roman" w:cs="Times New Roman"/>
          <w:b/>
          <w:sz w:val="28"/>
          <w:szCs w:val="28"/>
          <w:lang w:val="ru-RU" w:eastAsia="ru-RU"/>
        </w:rPr>
        <w:t>лекарственного препарата (Листок-вкладыш)</w:t>
      </w:r>
    </w:p>
    <w:p w14:paraId="4146CFAE" w14:textId="77777777" w:rsidR="005D0231" w:rsidRPr="002D6983" w:rsidRDefault="005D0231" w:rsidP="002D6983">
      <w:pPr>
        <w:autoSpaceDE w:val="0"/>
        <w:autoSpaceDN w:val="0"/>
        <w:jc w:val="center"/>
        <w:rPr>
          <w:rFonts w:eastAsia="Times New Roman" w:cs="Times New Roman"/>
          <w:b/>
          <w:sz w:val="28"/>
          <w:szCs w:val="28"/>
          <w:lang w:val="ru-RU" w:eastAsia="ru-RU"/>
        </w:rPr>
      </w:pPr>
    </w:p>
    <w:p w14:paraId="18499FF0" w14:textId="77777777" w:rsidR="005D0231" w:rsidRPr="00600832" w:rsidRDefault="005D0231" w:rsidP="005D0231">
      <w:pPr>
        <w:jc w:val="both"/>
        <w:rPr>
          <w:rFonts w:eastAsia="SimSun" w:cs="Times New Roman"/>
          <w:b/>
          <w:sz w:val="24"/>
          <w:szCs w:val="24"/>
          <w:lang w:val="ru-RU" w:eastAsia="ru-RU"/>
        </w:rPr>
      </w:pPr>
      <w:bookmarkStart w:id="1" w:name="_i4i2o60CR5YDfFnNMiBCgWpeQ"/>
      <w:bookmarkStart w:id="2" w:name="_i4i7JBpUi6PqYCiULioxyZclE"/>
      <w:bookmarkStart w:id="3" w:name="_i4i0rNs4YheYXvTXvmmytK6ds"/>
      <w:bookmarkStart w:id="4" w:name="_i4i2HiL1WgrWd3JgxQifsuAy9"/>
      <w:bookmarkStart w:id="5" w:name="_i4i74x7btTVm9T7XAwJrOBTys"/>
      <w:bookmarkStart w:id="6" w:name="_i4i118gyAiLZhYwQRW5k6axkc"/>
      <w:bookmarkStart w:id="7" w:name="_i4i4Uh5NG7uo6JIytqViIY7dt"/>
      <w:bookmarkEnd w:id="1"/>
      <w:bookmarkEnd w:id="2"/>
      <w:bookmarkEnd w:id="3"/>
      <w:bookmarkEnd w:id="4"/>
      <w:bookmarkEnd w:id="5"/>
      <w:bookmarkEnd w:id="6"/>
      <w:bookmarkEnd w:id="7"/>
      <w:r w:rsidRPr="00600832">
        <w:rPr>
          <w:rFonts w:eastAsia="SimSun" w:cs="Times New Roman"/>
          <w:b/>
          <w:sz w:val="24"/>
          <w:szCs w:val="24"/>
          <w:lang w:val="ru-RU" w:eastAsia="ru-RU"/>
        </w:rPr>
        <w:t>▼Данный лекарственный препарат является объектом дополнительного мониторинга</w:t>
      </w:r>
    </w:p>
    <w:p w14:paraId="1EBF4C74" w14:textId="535E9878" w:rsidR="006A7A5D" w:rsidRPr="00600832" w:rsidRDefault="006A7A5D" w:rsidP="002D6983">
      <w:pPr>
        <w:autoSpaceDE w:val="0"/>
        <w:autoSpaceDN w:val="0"/>
        <w:jc w:val="center"/>
        <w:rPr>
          <w:rFonts w:eastAsia="Times New Roman" w:cs="Times New Roman"/>
          <w:b/>
          <w:sz w:val="28"/>
          <w:szCs w:val="28"/>
          <w:lang w:val="ru-RU" w:eastAsia="ru-RU"/>
        </w:rPr>
      </w:pPr>
    </w:p>
    <w:p w14:paraId="2BE4AF98" w14:textId="7E48D1C4" w:rsidR="006A7A5D" w:rsidRPr="00600832" w:rsidRDefault="006A7A5D" w:rsidP="002D6983">
      <w:pPr>
        <w:autoSpaceDE w:val="0"/>
        <w:autoSpaceDN w:val="0"/>
        <w:jc w:val="both"/>
        <w:rPr>
          <w:rFonts w:eastAsia="Times New Roman" w:cs="Times New Roman"/>
          <w:b/>
          <w:sz w:val="28"/>
          <w:szCs w:val="28"/>
          <w:lang w:val="ru-RU" w:eastAsia="ru-RU"/>
        </w:rPr>
      </w:pPr>
      <w:r w:rsidRPr="00600832">
        <w:rPr>
          <w:rFonts w:eastAsia="Times New Roman" w:cs="Times New Roman"/>
          <w:b/>
          <w:sz w:val="28"/>
          <w:szCs w:val="28"/>
          <w:lang w:val="ru-RU" w:eastAsia="ru-RU"/>
        </w:rPr>
        <w:t>Торговое наименование</w:t>
      </w:r>
    </w:p>
    <w:p w14:paraId="44100893" w14:textId="3C238B01" w:rsidR="00DC08A1" w:rsidRPr="00600832" w:rsidRDefault="00DC08A1" w:rsidP="002D6983">
      <w:pPr>
        <w:jc w:val="both"/>
        <w:rPr>
          <w:rFonts w:eastAsia="SimSun" w:cs="Times New Roman"/>
          <w:sz w:val="28"/>
          <w:szCs w:val="28"/>
          <w:lang w:val="ru-RU" w:eastAsia="ru-RU"/>
        </w:rPr>
      </w:pPr>
      <w:r w:rsidRPr="00600832">
        <w:rPr>
          <w:rFonts w:eastAsia="SimSun" w:cs="Times New Roman"/>
          <w:sz w:val="28"/>
          <w:szCs w:val="28"/>
          <w:lang w:val="ru-RU" w:eastAsia="ru-RU"/>
        </w:rPr>
        <w:t>Сипонимод-Виста</w:t>
      </w:r>
    </w:p>
    <w:p w14:paraId="1CFA7CE2" w14:textId="1624ED4C" w:rsidR="006A7A5D" w:rsidRPr="00600832" w:rsidRDefault="006A7A5D" w:rsidP="002D6983">
      <w:pPr>
        <w:pStyle w:val="BodyTextSpaceAbove"/>
        <w:spacing w:before="0"/>
        <w:jc w:val="left"/>
        <w:rPr>
          <w:rFonts w:ascii="Times New Roman" w:hAnsi="Times New Roman"/>
          <w:caps/>
          <w:sz w:val="28"/>
          <w:szCs w:val="28"/>
          <w:lang w:val="ru-RU"/>
        </w:rPr>
      </w:pPr>
    </w:p>
    <w:p w14:paraId="5095AE5C" w14:textId="22474A88" w:rsidR="006A7A5D" w:rsidRPr="00600832" w:rsidRDefault="006A7A5D" w:rsidP="002D6983">
      <w:pPr>
        <w:autoSpaceDE w:val="0"/>
        <w:autoSpaceDN w:val="0"/>
        <w:jc w:val="both"/>
        <w:rPr>
          <w:rFonts w:eastAsia="Times New Roman" w:cs="Times New Roman"/>
          <w:b/>
          <w:sz w:val="28"/>
          <w:szCs w:val="28"/>
          <w:lang w:val="ru-RU" w:eastAsia="ru-RU"/>
        </w:rPr>
      </w:pPr>
      <w:r w:rsidRPr="00600832">
        <w:rPr>
          <w:rFonts w:eastAsia="Times New Roman" w:cs="Times New Roman"/>
          <w:b/>
          <w:sz w:val="28"/>
          <w:szCs w:val="28"/>
          <w:lang w:val="ru-RU" w:eastAsia="ru-RU"/>
        </w:rPr>
        <w:t>Международное непатентованное название</w:t>
      </w:r>
    </w:p>
    <w:p w14:paraId="6A9AE50A" w14:textId="59C7A726" w:rsidR="00610F30" w:rsidRPr="00600832" w:rsidRDefault="008B0B5F" w:rsidP="002D6983">
      <w:pPr>
        <w:autoSpaceDE w:val="0"/>
        <w:autoSpaceDN w:val="0"/>
        <w:jc w:val="both"/>
        <w:rPr>
          <w:rFonts w:eastAsia="Times New Roman" w:cs="Times New Roman"/>
          <w:sz w:val="28"/>
          <w:szCs w:val="28"/>
          <w:lang w:val="ru-RU" w:eastAsia="ru-RU"/>
        </w:rPr>
      </w:pPr>
      <w:r w:rsidRPr="00600832">
        <w:rPr>
          <w:rFonts w:eastAsia="Times New Roman" w:cs="Times New Roman"/>
          <w:sz w:val="28"/>
          <w:szCs w:val="28"/>
          <w:lang w:val="ru-RU" w:eastAsia="ru-RU"/>
        </w:rPr>
        <w:t>С</w:t>
      </w:r>
      <w:r w:rsidR="00AF4279" w:rsidRPr="00600832">
        <w:rPr>
          <w:rFonts w:eastAsia="Times New Roman" w:cs="Times New Roman"/>
          <w:sz w:val="28"/>
          <w:szCs w:val="28"/>
          <w:lang w:val="ru-RU" w:eastAsia="ru-RU"/>
        </w:rPr>
        <w:t xml:space="preserve">ипонимод </w:t>
      </w:r>
    </w:p>
    <w:p w14:paraId="0C4744DA" w14:textId="77777777" w:rsidR="00AF4279" w:rsidRPr="00600832" w:rsidRDefault="00AF4279" w:rsidP="002D6983">
      <w:pPr>
        <w:autoSpaceDE w:val="0"/>
        <w:autoSpaceDN w:val="0"/>
        <w:jc w:val="both"/>
        <w:rPr>
          <w:rFonts w:eastAsia="Times New Roman" w:cs="Times New Roman"/>
          <w:sz w:val="28"/>
          <w:szCs w:val="28"/>
          <w:lang w:val="ru-RU" w:eastAsia="ru-RU"/>
        </w:rPr>
      </w:pPr>
    </w:p>
    <w:p w14:paraId="5FAA1223" w14:textId="0D97A02F" w:rsidR="006A7A5D" w:rsidRPr="00600832" w:rsidRDefault="006A7A5D" w:rsidP="002D6983">
      <w:pPr>
        <w:autoSpaceDE w:val="0"/>
        <w:autoSpaceDN w:val="0"/>
        <w:jc w:val="both"/>
        <w:rPr>
          <w:rFonts w:eastAsia="Times New Roman" w:cs="Times New Roman"/>
          <w:b/>
          <w:sz w:val="28"/>
          <w:szCs w:val="28"/>
          <w:lang w:val="ru-RU" w:eastAsia="ru-RU"/>
        </w:rPr>
      </w:pPr>
      <w:r w:rsidRPr="00600832">
        <w:rPr>
          <w:rFonts w:eastAsia="Times New Roman" w:cs="Times New Roman"/>
          <w:b/>
          <w:sz w:val="28"/>
          <w:szCs w:val="28"/>
          <w:lang w:val="ru-RU" w:eastAsia="ru-RU"/>
        </w:rPr>
        <w:t>Лекарственная форма, дозировка</w:t>
      </w:r>
      <w:bookmarkStart w:id="8" w:name="OCRUncertain022"/>
    </w:p>
    <w:p w14:paraId="156518F3" w14:textId="3182A217" w:rsidR="00DC08A1" w:rsidRPr="00600832" w:rsidRDefault="00DC08A1" w:rsidP="002D6983">
      <w:pPr>
        <w:jc w:val="both"/>
        <w:rPr>
          <w:rFonts w:eastAsia="SimSun" w:cs="Times New Roman"/>
          <w:sz w:val="28"/>
          <w:szCs w:val="28"/>
          <w:lang w:val="ru-RU" w:eastAsia="ru-RU"/>
        </w:rPr>
      </w:pPr>
      <w:r w:rsidRPr="00600832">
        <w:rPr>
          <w:rFonts w:eastAsia="SimSun" w:cs="Times New Roman"/>
          <w:sz w:val="28"/>
          <w:szCs w:val="28"/>
          <w:lang w:val="ru-RU" w:eastAsia="ru-RU"/>
        </w:rPr>
        <w:t>Таблетки, покрытые пленочной оболочкой, 0</w:t>
      </w:r>
      <w:r w:rsidR="003A57DD" w:rsidRPr="00600832">
        <w:rPr>
          <w:rFonts w:eastAsia="SimSun" w:cs="Times New Roman"/>
          <w:sz w:val="28"/>
          <w:szCs w:val="28"/>
          <w:lang w:val="ru-RU" w:eastAsia="ru-RU"/>
        </w:rPr>
        <w:t>.</w:t>
      </w:r>
      <w:r w:rsidRPr="00600832">
        <w:rPr>
          <w:rFonts w:eastAsia="SimSun" w:cs="Times New Roman"/>
          <w:sz w:val="28"/>
          <w:szCs w:val="28"/>
          <w:lang w:val="ru-RU" w:eastAsia="ru-RU"/>
        </w:rPr>
        <w:t>25 мг</w:t>
      </w:r>
      <w:r w:rsidR="003A57DD" w:rsidRPr="00600832">
        <w:rPr>
          <w:rFonts w:eastAsia="SimSun" w:cs="Times New Roman"/>
          <w:sz w:val="28"/>
          <w:szCs w:val="28"/>
          <w:lang w:val="ru-RU" w:eastAsia="ru-RU"/>
        </w:rPr>
        <w:t>, 1.0 мг, 2.0 мг</w:t>
      </w:r>
    </w:p>
    <w:p w14:paraId="7E28F242" w14:textId="77777777" w:rsidR="00610F30" w:rsidRPr="00600832" w:rsidRDefault="00610F30" w:rsidP="002D6983">
      <w:pPr>
        <w:widowControl w:val="0"/>
        <w:autoSpaceDE w:val="0"/>
        <w:autoSpaceDN w:val="0"/>
        <w:jc w:val="both"/>
        <w:rPr>
          <w:rFonts w:eastAsia="Times New Roman" w:cs="Times New Roman"/>
          <w:b/>
          <w:bCs/>
          <w:snapToGrid w:val="0"/>
          <w:sz w:val="28"/>
          <w:szCs w:val="28"/>
          <w:lang w:val="ru-RU" w:eastAsia="ru-RU"/>
        </w:rPr>
      </w:pPr>
    </w:p>
    <w:p w14:paraId="1A86AE2C" w14:textId="615144EC" w:rsidR="006A7A5D" w:rsidRPr="00600832" w:rsidRDefault="006A7A5D" w:rsidP="002D6983">
      <w:pPr>
        <w:widowControl w:val="0"/>
        <w:autoSpaceDE w:val="0"/>
        <w:autoSpaceDN w:val="0"/>
        <w:jc w:val="both"/>
        <w:rPr>
          <w:rFonts w:eastAsia="Times New Roman" w:cs="Times New Roman"/>
          <w:bCs/>
          <w:snapToGrid w:val="0"/>
          <w:sz w:val="28"/>
          <w:szCs w:val="28"/>
          <w:lang w:val="ru-RU" w:eastAsia="ru-RU"/>
        </w:rPr>
      </w:pPr>
      <w:r w:rsidRPr="00600832">
        <w:rPr>
          <w:rFonts w:eastAsia="Times New Roman" w:cs="Times New Roman"/>
          <w:b/>
          <w:bCs/>
          <w:snapToGrid w:val="0"/>
          <w:sz w:val="28"/>
          <w:szCs w:val="28"/>
          <w:lang w:val="ru-RU" w:eastAsia="ru-RU"/>
        </w:rPr>
        <w:t>Фармакотерапевтическая</w:t>
      </w:r>
      <w:bookmarkEnd w:id="8"/>
      <w:r w:rsidRPr="00600832">
        <w:rPr>
          <w:rFonts w:eastAsia="Times New Roman" w:cs="Times New Roman"/>
          <w:b/>
          <w:bCs/>
          <w:snapToGrid w:val="0"/>
          <w:sz w:val="28"/>
          <w:szCs w:val="28"/>
          <w:lang w:val="ru-RU" w:eastAsia="ru-RU"/>
        </w:rPr>
        <w:t xml:space="preserve"> группа</w:t>
      </w:r>
    </w:p>
    <w:p w14:paraId="581520BC" w14:textId="77777777" w:rsidR="00A053F4" w:rsidRPr="00600832" w:rsidRDefault="00A053F4" w:rsidP="002D6983">
      <w:pPr>
        <w:jc w:val="both"/>
        <w:rPr>
          <w:rFonts w:cs="Times New Roman"/>
          <w:sz w:val="28"/>
          <w:szCs w:val="28"/>
          <w:lang w:val="ru-RU"/>
        </w:rPr>
      </w:pPr>
      <w:r w:rsidRPr="00600832">
        <w:rPr>
          <w:rFonts w:cs="Times New Roman"/>
          <w:sz w:val="28"/>
          <w:szCs w:val="28"/>
          <w:lang w:val="ru-RU"/>
        </w:rPr>
        <w:t>Противоопухолевые и иммуномодулирующие средства. Иммунодепрессанты. Модуляторы рецепторов сфингозин Фосфата-1 (SIP). Сипонимод.</w:t>
      </w:r>
    </w:p>
    <w:p w14:paraId="3C8DF2B9" w14:textId="3B4EC62B" w:rsidR="005E51AD" w:rsidRPr="00600832" w:rsidRDefault="00A053F4" w:rsidP="002D6983">
      <w:pPr>
        <w:jc w:val="both"/>
        <w:rPr>
          <w:rFonts w:cs="Times New Roman"/>
          <w:sz w:val="28"/>
          <w:szCs w:val="28"/>
          <w:lang w:val="ru-RU"/>
        </w:rPr>
      </w:pPr>
      <w:r w:rsidRPr="00600832">
        <w:rPr>
          <w:rFonts w:cs="Times New Roman"/>
          <w:sz w:val="28"/>
          <w:szCs w:val="28"/>
          <w:lang w:val="ru-RU"/>
        </w:rPr>
        <w:t>Код L04AE03</w:t>
      </w:r>
    </w:p>
    <w:p w14:paraId="226294F2" w14:textId="77777777" w:rsidR="00A053F4" w:rsidRPr="00600832" w:rsidRDefault="00A053F4" w:rsidP="002D6983">
      <w:pPr>
        <w:jc w:val="both"/>
        <w:rPr>
          <w:rFonts w:cs="Times New Roman"/>
          <w:sz w:val="28"/>
          <w:szCs w:val="28"/>
          <w:lang w:val="ru-RU"/>
        </w:rPr>
      </w:pPr>
    </w:p>
    <w:p w14:paraId="5FC88CD2" w14:textId="25B1FD35" w:rsidR="006A7A5D" w:rsidRPr="00600832" w:rsidRDefault="006A7A5D" w:rsidP="002D6983">
      <w:pPr>
        <w:widowControl w:val="0"/>
        <w:autoSpaceDE w:val="0"/>
        <w:autoSpaceDN w:val="0"/>
        <w:jc w:val="both"/>
        <w:rPr>
          <w:rFonts w:cs="Times New Roman"/>
          <w:b/>
          <w:sz w:val="28"/>
          <w:szCs w:val="28"/>
          <w:lang w:val="ru-RU"/>
        </w:rPr>
      </w:pPr>
      <w:bookmarkStart w:id="9" w:name="_i4i6Oq8gY7Y8fIs8mS5XjFimv"/>
      <w:bookmarkStart w:id="10" w:name="_i4i3XAXcvPohfuKCuPdC7qYY2"/>
      <w:bookmarkStart w:id="11" w:name="_i4i34iQRMzMgRV8h8S7dmL8rK"/>
      <w:bookmarkStart w:id="12" w:name="_i4i6fzhJur9attakZYA875tcG"/>
      <w:bookmarkEnd w:id="9"/>
      <w:bookmarkEnd w:id="10"/>
      <w:bookmarkEnd w:id="11"/>
      <w:bookmarkEnd w:id="12"/>
      <w:r w:rsidRPr="00600832">
        <w:rPr>
          <w:rFonts w:eastAsia="Times New Roman" w:cs="Times New Roman"/>
          <w:b/>
          <w:bCs/>
          <w:snapToGrid w:val="0"/>
          <w:sz w:val="28"/>
          <w:szCs w:val="28"/>
          <w:lang w:val="ru-RU" w:eastAsia="ru-RU"/>
        </w:rPr>
        <w:t>Показания</w:t>
      </w:r>
      <w:r w:rsidRPr="00600832">
        <w:rPr>
          <w:rFonts w:eastAsia="Times New Roman" w:cs="Times New Roman"/>
          <w:b/>
          <w:sz w:val="28"/>
          <w:szCs w:val="28"/>
          <w:lang w:val="ru-RU" w:eastAsia="ru-RU"/>
        </w:rPr>
        <w:t xml:space="preserve"> к применению</w:t>
      </w:r>
    </w:p>
    <w:p w14:paraId="503E0209" w14:textId="21FE89FA" w:rsidR="005E51AD" w:rsidRPr="00600832" w:rsidRDefault="005E51AD" w:rsidP="002D6983">
      <w:pPr>
        <w:tabs>
          <w:tab w:val="left" w:pos="426"/>
        </w:tabs>
        <w:jc w:val="both"/>
        <w:rPr>
          <w:rFonts w:eastAsia="SimSun" w:cs="Times New Roman"/>
          <w:sz w:val="28"/>
          <w:szCs w:val="28"/>
          <w:lang w:val="ru-RU"/>
        </w:rPr>
      </w:pPr>
      <w:r w:rsidRPr="00600832">
        <w:rPr>
          <w:rFonts w:eastAsia="SimSun" w:cs="Times New Roman"/>
          <w:sz w:val="28"/>
          <w:szCs w:val="28"/>
          <w:lang w:val="ru-RU"/>
        </w:rPr>
        <w:t>Препарат Сипонимод-Виста показан для лечения взрослых пациентов с вторично-прогрессирующим рассеянным склерозом («ВПРС») с активной формой заболевания, проявляющейся рецидивами или визуализацией признаков воспалительной активности.</w:t>
      </w:r>
    </w:p>
    <w:p w14:paraId="5A987777" w14:textId="77777777" w:rsidR="00A93CB8" w:rsidRPr="00600832" w:rsidRDefault="00A93CB8" w:rsidP="002D6983">
      <w:pPr>
        <w:ind w:right="9"/>
        <w:contextualSpacing/>
        <w:jc w:val="both"/>
        <w:rPr>
          <w:rStyle w:val="Bold"/>
          <w:rFonts w:eastAsia="MS Mincho" w:cs="Times New Roman"/>
          <w:b w:val="0"/>
          <w:bCs/>
          <w:kern w:val="36"/>
          <w:sz w:val="28"/>
          <w:szCs w:val="28"/>
          <w:lang w:val="ru-RU" w:eastAsia="uk-UA"/>
        </w:rPr>
      </w:pPr>
    </w:p>
    <w:p w14:paraId="4C8FA508" w14:textId="512D8E1F" w:rsidR="006A7A5D" w:rsidRPr="00600832" w:rsidRDefault="006A7A5D" w:rsidP="002D6983">
      <w:pPr>
        <w:jc w:val="both"/>
        <w:rPr>
          <w:rFonts w:eastAsia="Times New Roman" w:cs="Times New Roman"/>
          <w:b/>
          <w:sz w:val="28"/>
          <w:szCs w:val="28"/>
          <w:lang w:val="ru-RU" w:eastAsia="ru-RU"/>
        </w:rPr>
      </w:pPr>
      <w:bookmarkStart w:id="13" w:name="_i4i7YJkuTBOdCn7cewDMYdHF6"/>
      <w:bookmarkStart w:id="14" w:name="_i4i0vZuI6dwuey5VeSr5PVx0q"/>
      <w:bookmarkStart w:id="15" w:name="_i4i72ORGV33hB5WU52QsDVN2L"/>
      <w:bookmarkStart w:id="16" w:name="_i4i0c8nsEEh6lwEUV6OohYesS"/>
      <w:bookmarkStart w:id="17" w:name="_i4i1zH5E5HuhUasZzNC5iUQfs"/>
      <w:bookmarkStart w:id="18" w:name="_i4i0NeFhpN19wRlT9eNtNwYrq"/>
      <w:bookmarkStart w:id="19" w:name="_i4i5azFCH9wVa8MyvUUvB0lBG"/>
      <w:bookmarkEnd w:id="13"/>
      <w:bookmarkEnd w:id="14"/>
      <w:bookmarkEnd w:id="15"/>
      <w:bookmarkEnd w:id="16"/>
      <w:bookmarkEnd w:id="17"/>
      <w:bookmarkEnd w:id="18"/>
      <w:bookmarkEnd w:id="19"/>
      <w:r w:rsidRPr="00600832">
        <w:rPr>
          <w:rFonts w:eastAsia="Times New Roman" w:cs="Times New Roman"/>
          <w:b/>
          <w:sz w:val="28"/>
          <w:szCs w:val="28"/>
          <w:lang w:val="ru-RU" w:eastAsia="ru-RU"/>
        </w:rPr>
        <w:t>Перечень сведений, необходимых до начала применения</w:t>
      </w:r>
    </w:p>
    <w:p w14:paraId="3DBAF80D" w14:textId="2CB5D724" w:rsidR="006A7A5D" w:rsidRPr="00600832" w:rsidRDefault="006A7A5D" w:rsidP="002D6983">
      <w:pPr>
        <w:jc w:val="both"/>
        <w:rPr>
          <w:rFonts w:eastAsia="Times New Roman" w:cs="Times New Roman"/>
          <w:b/>
          <w:i/>
          <w:sz w:val="28"/>
          <w:szCs w:val="28"/>
          <w:lang w:val="ru-RU" w:eastAsia="ru-RU"/>
        </w:rPr>
      </w:pPr>
      <w:bookmarkStart w:id="20" w:name="_i4i30nZvABWB3ZwMohZdWNmbZ"/>
      <w:bookmarkStart w:id="21" w:name="_i4i4pX8AeybR0FEraQHb0oJKd"/>
      <w:bookmarkEnd w:id="20"/>
      <w:bookmarkEnd w:id="21"/>
      <w:r w:rsidRPr="00600832">
        <w:rPr>
          <w:rFonts w:eastAsia="Times New Roman" w:cs="Times New Roman"/>
          <w:b/>
          <w:i/>
          <w:sz w:val="28"/>
          <w:szCs w:val="28"/>
          <w:lang w:val="ru-RU" w:eastAsia="ru-RU"/>
        </w:rPr>
        <w:t>Противопоказания</w:t>
      </w:r>
    </w:p>
    <w:p w14:paraId="03F9E000" w14:textId="3CF461BE" w:rsidR="005E51AD" w:rsidRPr="005E51AD" w:rsidRDefault="00D12133" w:rsidP="002D6983">
      <w:pPr>
        <w:tabs>
          <w:tab w:val="left" w:pos="426"/>
        </w:tabs>
        <w:jc w:val="both"/>
        <w:rPr>
          <w:rFonts w:eastAsia="Times New Roman" w:cs="Times New Roman"/>
          <w:sz w:val="28"/>
          <w:szCs w:val="28"/>
          <w:lang w:val="ru-RU"/>
        </w:rPr>
      </w:pPr>
      <w:r w:rsidRPr="00600832">
        <w:rPr>
          <w:rFonts w:eastAsia="Times New Roman" w:cs="Times New Roman"/>
          <w:sz w:val="28"/>
          <w:szCs w:val="28"/>
          <w:lang w:val="ru-RU"/>
        </w:rPr>
        <w:t>- п</w:t>
      </w:r>
      <w:r w:rsidR="005E51AD" w:rsidRPr="00600832">
        <w:rPr>
          <w:rFonts w:eastAsia="Times New Roman" w:cs="Times New Roman"/>
          <w:sz w:val="28"/>
          <w:szCs w:val="28"/>
          <w:lang w:val="ru-RU"/>
        </w:rPr>
        <w:t>овышенная чувствительность</w:t>
      </w:r>
      <w:r w:rsidR="005E51AD" w:rsidRPr="005E51AD">
        <w:rPr>
          <w:rFonts w:eastAsia="Times New Roman" w:cs="Times New Roman"/>
          <w:sz w:val="28"/>
          <w:szCs w:val="28"/>
          <w:lang w:val="ru-RU"/>
        </w:rPr>
        <w:t xml:space="preserve"> к активному веществу, арахису, сое или любому из вспомогательных веществ</w:t>
      </w:r>
    </w:p>
    <w:p w14:paraId="241320F7" w14:textId="0AAE1583"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t xml:space="preserve">- </w:t>
      </w:r>
      <w:r w:rsidR="00D12133">
        <w:rPr>
          <w:rFonts w:eastAsia="Times New Roman" w:cs="Times New Roman"/>
          <w:sz w:val="28"/>
          <w:szCs w:val="28"/>
          <w:lang w:val="ru-RU"/>
        </w:rPr>
        <w:t>с</w:t>
      </w:r>
      <w:r w:rsidRPr="005E51AD">
        <w:rPr>
          <w:rFonts w:eastAsia="Times New Roman" w:cs="Times New Roman"/>
          <w:sz w:val="28"/>
          <w:szCs w:val="28"/>
          <w:lang w:val="ru-RU"/>
        </w:rPr>
        <w:t>индром иммунодефицита</w:t>
      </w:r>
    </w:p>
    <w:p w14:paraId="0CE469B8" w14:textId="0F4A9FCF"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t xml:space="preserve">- </w:t>
      </w:r>
      <w:r w:rsidR="00D12133">
        <w:rPr>
          <w:rFonts w:eastAsia="Times New Roman" w:cs="Times New Roman"/>
          <w:sz w:val="28"/>
          <w:szCs w:val="28"/>
          <w:lang w:val="ru-RU"/>
        </w:rPr>
        <w:t>п</w:t>
      </w:r>
      <w:r w:rsidRPr="005E51AD">
        <w:rPr>
          <w:rFonts w:eastAsia="Times New Roman" w:cs="Times New Roman"/>
          <w:sz w:val="28"/>
          <w:szCs w:val="28"/>
          <w:lang w:val="ru-RU"/>
        </w:rPr>
        <w:t>рогрессирующая мультифокальная лейкоэнцефалопатия или криптококковый менингит в анамнезе</w:t>
      </w:r>
    </w:p>
    <w:p w14:paraId="31B85DFC" w14:textId="20B4188E"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t xml:space="preserve">- </w:t>
      </w:r>
      <w:r w:rsidR="00D12133">
        <w:rPr>
          <w:rFonts w:eastAsia="Times New Roman" w:cs="Times New Roman"/>
          <w:sz w:val="28"/>
          <w:szCs w:val="28"/>
          <w:lang w:val="ru-RU"/>
        </w:rPr>
        <w:t>а</w:t>
      </w:r>
      <w:r w:rsidRPr="005E51AD">
        <w:rPr>
          <w:rFonts w:eastAsia="Times New Roman" w:cs="Times New Roman"/>
          <w:sz w:val="28"/>
          <w:szCs w:val="28"/>
          <w:lang w:val="ru-RU"/>
        </w:rPr>
        <w:t>ктивные злокачественные новообразования</w:t>
      </w:r>
    </w:p>
    <w:p w14:paraId="08FA517C" w14:textId="0CB26E9D"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lastRenderedPageBreak/>
        <w:t xml:space="preserve">- </w:t>
      </w:r>
      <w:r w:rsidR="00D12133">
        <w:rPr>
          <w:rFonts w:eastAsia="Times New Roman" w:cs="Times New Roman"/>
          <w:sz w:val="28"/>
          <w:szCs w:val="28"/>
          <w:lang w:val="ru-RU"/>
        </w:rPr>
        <w:t>т</w:t>
      </w:r>
      <w:r w:rsidRPr="005E51AD">
        <w:rPr>
          <w:rFonts w:eastAsia="Times New Roman" w:cs="Times New Roman"/>
          <w:sz w:val="28"/>
          <w:szCs w:val="28"/>
          <w:lang w:val="ru-RU"/>
        </w:rPr>
        <w:t>яжелое нарушение функции печени (класс С по классификации Чайлд-Пью)</w:t>
      </w:r>
    </w:p>
    <w:p w14:paraId="0614B9B9" w14:textId="0822A08C"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t xml:space="preserve">- </w:t>
      </w:r>
      <w:r w:rsidR="00D12133">
        <w:rPr>
          <w:rFonts w:eastAsia="Times New Roman" w:cs="Times New Roman"/>
          <w:sz w:val="28"/>
          <w:szCs w:val="28"/>
          <w:lang w:val="ru-RU"/>
        </w:rPr>
        <w:t>п</w:t>
      </w:r>
      <w:r w:rsidRPr="005E51AD">
        <w:rPr>
          <w:rFonts w:eastAsia="Times New Roman" w:cs="Times New Roman"/>
          <w:sz w:val="28"/>
          <w:szCs w:val="28"/>
          <w:lang w:val="ru-RU"/>
        </w:rPr>
        <w:t>ациенты, которые в течение предыдущих 6 месяцев перенесли инфаркт миокарда (ИМ), нестабильную стенокардию, инсульт/переходную ишемическую атаку (ПИА), декомпенсированную сердечную недостаточность (требующую стационарного лечения) или сердечную недостаточность III/IV класса по классификации Нью</w:t>
      </w:r>
      <w:r w:rsidRPr="005E51AD">
        <w:rPr>
          <w:rFonts w:eastAsia="Times New Roman" w:cs="Times New Roman"/>
          <w:sz w:val="28"/>
          <w:szCs w:val="28"/>
          <w:lang w:val="ru-RU"/>
        </w:rPr>
        <w:noBreakHyphen/>
        <w:t>Йоркской ассоциации сердца (NYHA)</w:t>
      </w:r>
    </w:p>
    <w:p w14:paraId="6425A01B" w14:textId="25B24C6A"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t xml:space="preserve">- </w:t>
      </w:r>
      <w:r w:rsidR="00D12133">
        <w:rPr>
          <w:rFonts w:eastAsia="Times New Roman" w:cs="Times New Roman"/>
          <w:sz w:val="28"/>
          <w:szCs w:val="28"/>
          <w:lang w:val="ru-RU"/>
        </w:rPr>
        <w:t>п</w:t>
      </w:r>
      <w:r w:rsidRPr="005E51AD">
        <w:rPr>
          <w:rFonts w:eastAsia="Times New Roman" w:cs="Times New Roman"/>
          <w:sz w:val="28"/>
          <w:szCs w:val="28"/>
          <w:lang w:val="ru-RU"/>
        </w:rPr>
        <w:t>ациенты с атриовентрикулярной (АВ) блокадой II степени по Мобитцу, АВ-блокадой III степени, синоатриальной блокадой сердца или синдромом слабости синосового узла, если они не пользуются кардиостимулятором</w:t>
      </w:r>
    </w:p>
    <w:p w14:paraId="127C2AF7" w14:textId="0B6EC2C5"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t xml:space="preserve">- </w:t>
      </w:r>
      <w:r w:rsidR="00D12133">
        <w:rPr>
          <w:rFonts w:eastAsia="Times New Roman" w:cs="Times New Roman"/>
          <w:sz w:val="28"/>
          <w:szCs w:val="28"/>
          <w:lang w:val="ru-RU"/>
        </w:rPr>
        <w:t>п</w:t>
      </w:r>
      <w:r w:rsidRPr="005E51AD">
        <w:rPr>
          <w:rFonts w:eastAsia="Times New Roman" w:cs="Times New Roman"/>
          <w:sz w:val="28"/>
          <w:szCs w:val="28"/>
          <w:lang w:val="ru-RU"/>
        </w:rPr>
        <w:t>ациенты, обладающие гомозиготным генотипом CYP2C9*3 (CYP2C9*3*3) (плохой метаболизатор)</w:t>
      </w:r>
    </w:p>
    <w:p w14:paraId="40890293" w14:textId="1B2AB9A2" w:rsidR="005E51AD" w:rsidRPr="005E51AD" w:rsidRDefault="005E51AD" w:rsidP="002D6983">
      <w:pPr>
        <w:tabs>
          <w:tab w:val="left" w:pos="426"/>
        </w:tabs>
        <w:jc w:val="both"/>
        <w:rPr>
          <w:rFonts w:eastAsia="Times New Roman" w:cs="Times New Roman"/>
          <w:sz w:val="28"/>
          <w:szCs w:val="28"/>
          <w:lang w:val="ru-RU"/>
        </w:rPr>
      </w:pPr>
      <w:r w:rsidRPr="005E51AD">
        <w:rPr>
          <w:rFonts w:eastAsia="Times New Roman" w:cs="Times New Roman"/>
          <w:sz w:val="28"/>
          <w:szCs w:val="28"/>
          <w:lang w:val="ru-RU"/>
        </w:rPr>
        <w:t xml:space="preserve">- </w:t>
      </w:r>
      <w:r w:rsidR="00D12133">
        <w:rPr>
          <w:rFonts w:eastAsia="Times New Roman" w:cs="Times New Roman"/>
          <w:sz w:val="28"/>
          <w:szCs w:val="28"/>
          <w:lang w:val="ru-RU"/>
        </w:rPr>
        <w:t>в</w:t>
      </w:r>
      <w:r w:rsidRPr="005E51AD">
        <w:rPr>
          <w:rFonts w:eastAsia="Times New Roman" w:cs="Times New Roman"/>
          <w:sz w:val="28"/>
          <w:szCs w:val="28"/>
          <w:lang w:val="ru-RU"/>
        </w:rPr>
        <w:t>о время беременности и у женщин детородного возраста, не использующих эффективные средства контрацепции</w:t>
      </w:r>
    </w:p>
    <w:p w14:paraId="431CBEC1" w14:textId="77777777" w:rsidR="00610F30" w:rsidRPr="002D6983" w:rsidRDefault="00610F30" w:rsidP="002D6983">
      <w:pPr>
        <w:tabs>
          <w:tab w:val="left" w:pos="8931"/>
        </w:tabs>
        <w:jc w:val="both"/>
        <w:rPr>
          <w:rFonts w:eastAsia="Times New Roman" w:cs="Times New Roman"/>
          <w:sz w:val="28"/>
          <w:szCs w:val="28"/>
          <w:lang w:val="ru-RU"/>
        </w:rPr>
      </w:pPr>
    </w:p>
    <w:p w14:paraId="3ED698EC" w14:textId="1547B80E" w:rsidR="006A7A5D" w:rsidRPr="002D6983" w:rsidRDefault="006A7A5D" w:rsidP="002D6983">
      <w:pPr>
        <w:tabs>
          <w:tab w:val="left" w:pos="8931"/>
        </w:tabs>
        <w:jc w:val="both"/>
        <w:rPr>
          <w:rFonts w:eastAsia="Times New Roman" w:cs="Times New Roman"/>
          <w:sz w:val="28"/>
          <w:szCs w:val="28"/>
          <w:lang w:val="ru-RU"/>
        </w:rPr>
      </w:pPr>
      <w:r w:rsidRPr="002D6983">
        <w:rPr>
          <w:rFonts w:eastAsia="Times New Roman" w:cs="Times New Roman"/>
          <w:b/>
          <w:i/>
          <w:sz w:val="28"/>
          <w:szCs w:val="28"/>
          <w:lang w:val="ru-RU" w:eastAsia="ru-RU"/>
        </w:rPr>
        <w:t>Необходимые меры предосторожности при применении</w:t>
      </w:r>
    </w:p>
    <w:p w14:paraId="1F49C4F5" w14:textId="77777777" w:rsidR="00AF4279" w:rsidRPr="002D6983" w:rsidRDefault="00AF4279" w:rsidP="002D6983">
      <w:pPr>
        <w:jc w:val="both"/>
        <w:rPr>
          <w:rFonts w:eastAsia="Arial Unicode MS" w:cs="Times New Roman"/>
          <w:i/>
          <w:color w:val="000000"/>
          <w:sz w:val="28"/>
          <w:szCs w:val="28"/>
          <w:u w:val="single"/>
          <w:lang w:val="ru-RU" w:eastAsia="ko-KR"/>
        </w:rPr>
      </w:pPr>
      <w:bookmarkStart w:id="22" w:name="_i4i5Im7ag91goObM8wvMhiPGw"/>
      <w:bookmarkStart w:id="23" w:name="_i4i1HKEEFVXMq58qvhDcKB5Bp"/>
      <w:bookmarkEnd w:id="22"/>
      <w:bookmarkEnd w:id="23"/>
      <w:r w:rsidRPr="002D6983">
        <w:rPr>
          <w:rFonts w:eastAsia="Arial Unicode MS" w:cs="Times New Roman"/>
          <w:i/>
          <w:color w:val="000000"/>
          <w:sz w:val="28"/>
          <w:szCs w:val="28"/>
          <w:u w:val="single"/>
          <w:lang w:val="ru-RU" w:eastAsia="ko-KR"/>
        </w:rPr>
        <w:t>Макулярный отек</w:t>
      </w:r>
    </w:p>
    <w:p w14:paraId="6C15A333" w14:textId="652DF78A"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В клиническом исследовании III фазы макулярный отек с визуальными симптомами или без них встречался чаще при приеме сипонимода (1,8 %), чем при приеме плацебо (0,2 %). Большинство случаев возникало в течение первых 3</w:t>
      </w:r>
      <w:r w:rsidRPr="002D6983">
        <w:rPr>
          <w:rFonts w:eastAsia="Arial Unicode MS" w:cs="Times New Roman"/>
          <w:color w:val="000000"/>
          <w:sz w:val="28"/>
          <w:szCs w:val="28"/>
          <w:lang w:val="ru-RU" w:eastAsia="ko-KR"/>
        </w:rPr>
        <w:noBreakHyphen/>
        <w:t>4 месяцев терапии. Поэтому рекомендуется проводить офтальмологическую оценку через 3</w:t>
      </w:r>
      <w:r w:rsidRPr="002D6983">
        <w:rPr>
          <w:rFonts w:eastAsia="Arial Unicode MS" w:cs="Times New Roman"/>
          <w:color w:val="000000"/>
          <w:sz w:val="28"/>
          <w:szCs w:val="28"/>
          <w:lang w:val="ru-RU" w:eastAsia="ko-KR"/>
        </w:rPr>
        <w:noBreakHyphen/>
        <w:t>4 месяца после начала лечения. Поскольку случаи макулярного отека наблюдались и при более длительном лечении, пациенты должны сообщать о нарушениях зрения в любое время, пока они принимают сипонимод, и рекомендуется провести оценку состояния глазного дна, включая макулу.</w:t>
      </w:r>
    </w:p>
    <w:p w14:paraId="1522BE36"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Терапию сипонимодом не следует начинать у пациентов с макулярным отеком до его исчезновения.</w:t>
      </w:r>
    </w:p>
    <w:p w14:paraId="70E7D9A2" w14:textId="3360CD60"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Сипонимод следует с осторожностью применять у пациентов с сахарным диабетом, увеитом или основным/сопутствующим заболеванием сетчатки из-за потенциального повышения риска развития макулярного отека. Таким пациентам рекомендуется пройти офтальмологическое обследование до начала терапии и регулярно во время приема сипонимода для выявления макулярного отека. Продолжение терапии сипонимодом у пациентов с макулярным отеком не изучалось. Рекомендуется прекратить прием сипонимода, если у пациента развивается макулярный отек. Решение о том, следует ли возобновить прием сипонимода после его исчезновения, должно приниматься с учетом потенциальной пользы и рисков для конкретного пациента.</w:t>
      </w:r>
    </w:p>
    <w:p w14:paraId="1A7EBEA9" w14:textId="77777777" w:rsidR="00AF4279" w:rsidRPr="002D6983" w:rsidRDefault="00AF4279" w:rsidP="002D6983">
      <w:pPr>
        <w:jc w:val="both"/>
        <w:rPr>
          <w:rFonts w:eastAsia="Arial Unicode MS" w:cs="Times New Roman"/>
          <w:i/>
          <w:iCs/>
          <w:color w:val="000000"/>
          <w:sz w:val="28"/>
          <w:szCs w:val="28"/>
          <w:u w:val="single"/>
          <w:lang w:val="ru-RU" w:eastAsia="ko-KR"/>
        </w:rPr>
      </w:pPr>
      <w:r w:rsidRPr="002D6983">
        <w:rPr>
          <w:rFonts w:eastAsia="Arial Unicode MS" w:cs="Times New Roman"/>
          <w:i/>
          <w:iCs/>
          <w:color w:val="000000"/>
          <w:sz w:val="28"/>
          <w:szCs w:val="28"/>
          <w:u w:val="single"/>
          <w:lang w:val="ru-RU" w:eastAsia="ko-KR"/>
        </w:rPr>
        <w:t xml:space="preserve">Рекомендации по началу лечения у пациентов с некоторыми ранее существовавшими сердечными заболеваниями </w:t>
      </w:r>
    </w:p>
    <w:p w14:paraId="0B651005" w14:textId="659E6F46"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xml:space="preserve">В качестве меры предосторожности пациенты со следующими сердечными заболеваниями должны наблюдаться в течение 6 часов после приема </w:t>
      </w:r>
      <w:r w:rsidRPr="002D6983">
        <w:rPr>
          <w:rFonts w:eastAsia="Arial Unicode MS" w:cs="Times New Roman"/>
          <w:color w:val="000000"/>
          <w:sz w:val="28"/>
          <w:szCs w:val="28"/>
          <w:lang w:val="ru-RU" w:eastAsia="ko-KR"/>
        </w:rPr>
        <w:lastRenderedPageBreak/>
        <w:t>первой дозы сипонимода для выявления признаков и симптомов брадикардии:</w:t>
      </w:r>
    </w:p>
    <w:p w14:paraId="3F245341"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синусовая брадикардия (частота сердечных сокращений &lt;55 ударов в минуту),</w:t>
      </w:r>
    </w:p>
    <w:p w14:paraId="6F9AAA5E"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АВ-блокада первой или второй степени [Мобитц тип I] в анамнезе,</w:t>
      </w:r>
    </w:p>
    <w:p w14:paraId="1B86DC79"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инфаркт миокарда в анамнезе,</w:t>
      </w:r>
    </w:p>
    <w:p w14:paraId="1FC4DF68"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сердечная недостаточность в анамнезе (пациенты с I и II классом по классификации NYHA).</w:t>
      </w:r>
    </w:p>
    <w:p w14:paraId="5EBB5D44"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У таких пациентов рекомендуется получить электрокардиограмму (ЭКГ) до начала приема препарата и в конце периода наблюдения. Если после приема дозы возникают симптомы брадиаритмии или симптомы, связанные с проводимостью, или если ЭКГ через 6 часов после приема дозы показывает новое начало АВ-блокады второй степени или выше или QTc &gt;500 мс, необходимо начать соответствующее лечение и продолжать наблюдение до устранения симптомов/показаний. Если требуется фармакологическое лечение, мониторинг следует продолжать в течение ночи и повторить 6-часовой мониторинг после приема второй дозы.</w:t>
      </w:r>
    </w:p>
    <w:p w14:paraId="54F5D44A"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В связи с риском серьезных нарушений сердечного ритма или выраженной брадикардии сипонимод</w:t>
      </w:r>
      <w:r w:rsidRPr="002D6983">
        <w:rPr>
          <w:rFonts w:eastAsia="Arial Unicode MS" w:cs="Times New Roman"/>
          <w:b/>
          <w:bCs/>
          <w:color w:val="000000"/>
          <w:sz w:val="28"/>
          <w:szCs w:val="28"/>
          <w:lang w:val="ru-RU" w:eastAsia="ko-KR"/>
        </w:rPr>
        <w:t xml:space="preserve"> не следует применять</w:t>
      </w:r>
      <w:r w:rsidRPr="002D6983">
        <w:rPr>
          <w:rFonts w:eastAsia="Arial Unicode MS" w:cs="Times New Roman"/>
          <w:color w:val="000000"/>
          <w:sz w:val="28"/>
          <w:szCs w:val="28"/>
          <w:lang w:val="ru-RU" w:eastAsia="ko-KR"/>
        </w:rPr>
        <w:t xml:space="preserve"> у пациентов со следующими заболеваниями:</w:t>
      </w:r>
    </w:p>
    <w:p w14:paraId="75DE0BDF"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симптоматическая брадикардия или повторяющиеся обмороки в анамнезе,</w:t>
      </w:r>
    </w:p>
    <w:p w14:paraId="627A66EA"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неконтролируемая гипертония или</w:t>
      </w:r>
    </w:p>
    <w:p w14:paraId="0CCB176C"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тяжелое неизлечимоее апноэ сна.</w:t>
      </w:r>
    </w:p>
    <w:p w14:paraId="6209E7A4" w14:textId="00CA7195"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У таких пациентов лечение сипонимодом следует рассматривать только в том случае, если ожидаемая польза перевешивает потенциальный риск, а перед началом лечения необходимо получить консультацию кардиолога, чтобы определить наиболее подходящую стратегию мониторинга. Тщательное исследование интервала QT не выявило значительного прямого эффекта удлинения QT, и сипонимод не ассоциируется с аритмогенным потенциалом, связанным с удлинением QT. Начало лечения может привести к снижению частоты сердечных сокращений и непрямому удлинению интервала QT на этапе титрования. Сипонимод не изучался у пациентов со значительным удлинением интервала QT (QTc &gt;500 мс) или получавших лечение препаратами, удлиняющими интервал QT. Если лечение сипонимодом рассматривается у пациентов с уже существующим значительным удлинением QT или у тех, кто уже получает лечение препаратами, удлиняющими QT, с известными аритмогенными свойствами, перед началом лечения следует проконсультироваться с кардиологом, чтобы определить наиболее подходящую стратегию мониторинга во время начала лечения.</w:t>
      </w:r>
    </w:p>
    <w:p w14:paraId="31087291"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xml:space="preserve">Сипонимод не изучался у пациентов с аритмиями, требующими лечения антиаритмическими препаратами класса Ia (например, хинидином, прокаинамидом) или класса III (например, амиодароном, соталолом). Антиаритмические препараты класса Ia и класса III ассоциировались со </w:t>
      </w:r>
      <w:r w:rsidRPr="002D6983">
        <w:rPr>
          <w:rFonts w:eastAsia="Arial Unicode MS" w:cs="Times New Roman"/>
          <w:color w:val="000000"/>
          <w:sz w:val="28"/>
          <w:szCs w:val="28"/>
          <w:lang w:val="ru-RU" w:eastAsia="ko-KR"/>
        </w:rPr>
        <w:lastRenderedPageBreak/>
        <w:t>случаями двунаправленной тахикардии у пациентов с брадикардией. Поскольку начало лечения приводит к снижению частоты сердечных сокращений, сипонимод не следует применять одновременно с этими препаратами в период начала лечения.</w:t>
      </w:r>
    </w:p>
    <w:p w14:paraId="16629E83" w14:textId="77777777"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Опыт применения у пациентов, получающих одновременную терапию блокаторами кальциевых каналов, снижающими частоту сердечных сокращений (такими как верапамил или дилтиазем), или другими препаратами, которые могут снижать частоту сердечных сокращений (например, ивабрадин или дигоксин), ограничен, поскольку эти препараты не изучались у пациентов, получающих сипонимод, в клинических исследованиях. Одновременное применение этих веществ в период начала лечения может быть связано с тяжелой брадикардией и блокадой сердца. Из-за потенциального дополнительного влияния на частоту сердечных сокращений лечение сипонимодом, как правило, не следует начинать у пациентов, которые одновременно принимают эти вещества. У таких пациентов лечение сипонимодом следует рассматривать только в том случае, если ожидаемая польза перевешивает потенциальный риск.</w:t>
      </w:r>
    </w:p>
    <w:p w14:paraId="637C53BA" w14:textId="4FBF1FDC" w:rsidR="00AF4279" w:rsidRPr="002D6983" w:rsidRDefault="00AF4279"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xml:space="preserve">Если во время начала лечения сипонимодом рассматривается возможность сопутствующего лечения одним из вышеперечисленных веществ, следует обратиться к кардиологу за консультацией относительно перехода на препарат, не снижающий сердечный ритм, или соответствующего мониторинга для начала лечения. Брадиаритмические эффекты более выражены при добавлении сипонимода к терапии бета-блокаторами. У пациентов, получающих стабильную дозу бета-блокатора, перед началом лечения следует учитывать частоту сердечных сокращений в состоянии покоя. Если при хроническом лечении бета-блокаторами частота сердечных сокращений в состоянии покоя составляет &gt;50 ударов в минуту, сипонимод можно назначать. Если частота сердечных сокращений в состоянии покоя </w:t>
      </w:r>
      <w:r w:rsidRPr="002D6983">
        <w:rPr>
          <w:rFonts w:eastAsia="Arial Unicode MS" w:cs="Times New Roman"/>
          <w:color w:val="000000"/>
          <w:sz w:val="28"/>
          <w:szCs w:val="28"/>
          <w:u w:val="single"/>
          <w:lang w:val="ru-RU" w:eastAsia="ko-KR"/>
        </w:rPr>
        <w:t>&lt;</w:t>
      </w:r>
      <w:r w:rsidRPr="002D6983">
        <w:rPr>
          <w:rFonts w:eastAsia="Arial Unicode MS" w:cs="Times New Roman"/>
          <w:color w:val="000000"/>
          <w:sz w:val="28"/>
          <w:szCs w:val="28"/>
          <w:lang w:val="ru-RU" w:eastAsia="ko-KR"/>
        </w:rPr>
        <w:t>50 ударов в минуту, лечение бета-блокаторами следует прервать до тех пор, пока исходная частота сердечных сокращений не станет &gt;50 ударов в минуту. Затем можно начать лечение сипонимодом и возобновить лечение бета-блокатором после повышения дозы сипонимода до целевой поддерживающей дозы.</w:t>
      </w:r>
    </w:p>
    <w:p w14:paraId="4E4745F0" w14:textId="3F6FDFDC" w:rsidR="006A7A5D" w:rsidRPr="002D6983" w:rsidRDefault="006A7A5D" w:rsidP="002D6983">
      <w:pPr>
        <w:tabs>
          <w:tab w:val="left" w:pos="8931"/>
        </w:tabs>
        <w:jc w:val="both"/>
        <w:rPr>
          <w:rFonts w:eastAsia="Times New Roman" w:cs="Times New Roman"/>
          <w:b/>
          <w:i/>
          <w:sz w:val="28"/>
          <w:szCs w:val="28"/>
          <w:lang w:val="ru-RU" w:eastAsia="ru-RU"/>
        </w:rPr>
      </w:pPr>
      <w:r w:rsidRPr="002D6983">
        <w:rPr>
          <w:rFonts w:eastAsia="Times New Roman" w:cs="Times New Roman"/>
          <w:b/>
          <w:i/>
          <w:sz w:val="28"/>
          <w:szCs w:val="28"/>
          <w:lang w:val="ru-RU" w:eastAsia="ru-RU"/>
        </w:rPr>
        <w:t>Взаимодействия с другими лекарственными препаратами</w:t>
      </w:r>
    </w:p>
    <w:p w14:paraId="4655DF3C" w14:textId="123393BB" w:rsidR="005E51AD" w:rsidRPr="005E51AD" w:rsidRDefault="005E51AD" w:rsidP="002D6983">
      <w:pPr>
        <w:jc w:val="both"/>
        <w:rPr>
          <w:rFonts w:eastAsia="Arial Unicode MS" w:cs="Times New Roman"/>
          <w:color w:val="000000"/>
          <w:sz w:val="28"/>
          <w:szCs w:val="28"/>
          <w:u w:val="single"/>
          <w:lang w:val="ru-RU" w:eastAsia="ko-KR"/>
        </w:rPr>
      </w:pPr>
      <w:bookmarkStart w:id="24" w:name="_Hlk186177983"/>
      <w:r w:rsidRPr="005E51AD">
        <w:rPr>
          <w:rFonts w:eastAsia="Arial Unicode MS" w:cs="Times New Roman"/>
          <w:color w:val="000000"/>
          <w:sz w:val="28"/>
          <w:szCs w:val="28"/>
          <w:u w:val="single"/>
          <w:lang w:val="ru-RU" w:eastAsia="ko-KR"/>
        </w:rPr>
        <w:t xml:space="preserve">Антинеопластическая, иммуномодулирующая или иммуносупрессивная терапия </w:t>
      </w:r>
      <w:r w:rsidRPr="005E51AD">
        <w:rPr>
          <w:rFonts w:eastAsia="Arial Unicode MS" w:cs="Times New Roman"/>
          <w:color w:val="000000"/>
          <w:sz w:val="28"/>
          <w:szCs w:val="28"/>
          <w:lang w:val="ru-RU" w:eastAsia="ko-KR"/>
        </w:rPr>
        <w:t>Сипонимод не изучался в комбинации с антинеопластическими, иммуномодулирующими или иммуносупрессивными препаратами. Следует соблюдать осторожность при одновременном приеме из-за риска возникновения дополнительных иммунных воздействий во время такой терапии и в течение нескольких недель после прекращения приема любого из этих препаратов.</w:t>
      </w:r>
    </w:p>
    <w:p w14:paraId="2FFF1189" w14:textId="24FCF135"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В связи с особенностями и продолжительностью иммуноподавляющего действия алемтузумаба, описанными в информации о препарате, начинать лечение сипонимодом после алемтузумаба не рекомендуется, если только польза от лечения явно не перевешивает риски для конкретного пациента.</w:t>
      </w:r>
      <w:r w:rsidRPr="002D6983">
        <w:rPr>
          <w:rFonts w:eastAsia="Arial Unicode MS" w:cs="Times New Roman"/>
          <w:color w:val="000000"/>
          <w:sz w:val="28"/>
          <w:szCs w:val="28"/>
          <w:lang w:val="ru-RU" w:eastAsia="ko-KR"/>
        </w:rPr>
        <w:t xml:space="preserve"> </w:t>
      </w:r>
      <w:r w:rsidRPr="005E51AD">
        <w:rPr>
          <w:rFonts w:eastAsia="Arial Unicode MS" w:cs="Times New Roman"/>
          <w:color w:val="000000"/>
          <w:sz w:val="28"/>
          <w:szCs w:val="28"/>
          <w:u w:val="single"/>
          <w:lang w:val="ru-RU" w:eastAsia="ko-KR"/>
        </w:rPr>
        <w:lastRenderedPageBreak/>
        <w:t>Антиаритмические препараты, препараты с удлинением интервала QT, препараты, которые могут снижать частоту сердечных сокращений</w:t>
      </w:r>
    </w:p>
    <w:p w14:paraId="67507C66" w14:textId="12DDE502"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В период начала лечения сипонимод не следует принимать одновременно с препаратами класса Ia (например, хинидин, прокаинамид) или класса III (например, амиодарон, сотала). амиодарон, соталол) антиаритмические препараты, препараты с удлинением интервала QT и известными аритмогенными свойствами, блокаторы кальциевых каналов, снижающие частоту сердечных сокращений (например, верапамил или дилтиазем), или другие препараты, которые могут снижать частоту сердечных сокращений (например, ивабрадин или дигоксин), из-за потенциального дополнительного влияния на частоту сердечных сокращений. Данные о сопутствующем применении этих лекарственных средств с сипонимодом отсутствуют. Одновременное применение этих препаратов в период начала лечения может быть связано с тяжелой брадикардией и блокадой сердца. Из-за потенциального дополнительного влияния на частоту сердечных сокращений лечение сипонимодом, как правило, не следует начинать у пациентов, которые одновременно принимают эти препараты. Если</w:t>
      </w:r>
      <w:r w:rsidRPr="002D6983">
        <w:rPr>
          <w:rFonts w:eastAsia="Arial Unicode MS" w:cs="Times New Roman"/>
          <w:color w:val="000000"/>
          <w:sz w:val="28"/>
          <w:szCs w:val="28"/>
          <w:lang w:val="ru-RU" w:eastAsia="ko-KR"/>
        </w:rPr>
        <w:t> </w:t>
      </w:r>
      <w:r w:rsidRPr="005E51AD">
        <w:rPr>
          <w:rFonts w:eastAsia="Arial Unicode MS" w:cs="Times New Roman"/>
          <w:color w:val="000000"/>
          <w:sz w:val="28"/>
          <w:szCs w:val="28"/>
          <w:lang w:val="ru-RU" w:eastAsia="ko-KR"/>
        </w:rPr>
        <w:t>рассматривается возможность лечения сипонимодом, следует обратиться к кардиологу за советом относительно перехода на препараты, не снижающие частоту сердечных сокращений, или соответствующего мониторинга для начала лечения.</w:t>
      </w:r>
    </w:p>
    <w:p w14:paraId="15C147C6" w14:textId="77777777" w:rsidR="005E51AD" w:rsidRPr="005E51AD" w:rsidRDefault="005E51AD" w:rsidP="002D6983">
      <w:pPr>
        <w:jc w:val="both"/>
        <w:rPr>
          <w:rFonts w:eastAsia="Arial Unicode MS" w:cs="Times New Roman"/>
          <w:color w:val="000000"/>
          <w:sz w:val="28"/>
          <w:szCs w:val="28"/>
          <w:u w:val="single"/>
          <w:lang w:val="ru-RU" w:eastAsia="ko-KR"/>
        </w:rPr>
      </w:pPr>
      <w:r w:rsidRPr="005E51AD">
        <w:rPr>
          <w:rFonts w:eastAsia="Arial Unicode MS" w:cs="Times New Roman"/>
          <w:color w:val="000000"/>
          <w:sz w:val="28"/>
          <w:szCs w:val="28"/>
          <w:u w:val="single"/>
          <w:lang w:val="ru-RU" w:eastAsia="ko-KR"/>
        </w:rPr>
        <w:t>Бета-блокаторы</w:t>
      </w:r>
    </w:p>
    <w:p w14:paraId="034DC361" w14:textId="693FBE42"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Следует соблюдать осторожность при назначении сипонимода пациентам, принимающим бета-блокаторы, из-за дополнительного влияния на снижение частоты сердечных сокращений. Лечение бета-блокаторами можно начинать у пациентов, получающих стабильные дозы сипонимода.</w:t>
      </w:r>
      <w:r w:rsidRPr="002D6983">
        <w:rPr>
          <w:rFonts w:eastAsia="Arial Unicode MS" w:cs="Times New Roman"/>
          <w:color w:val="000000"/>
          <w:sz w:val="28"/>
          <w:szCs w:val="28"/>
          <w:lang w:val="ru-RU" w:eastAsia="ko-KR"/>
        </w:rPr>
        <w:t xml:space="preserve"> </w:t>
      </w:r>
      <w:r w:rsidRPr="005E51AD">
        <w:rPr>
          <w:rFonts w:eastAsia="Arial Unicode MS" w:cs="Times New Roman"/>
          <w:color w:val="000000"/>
          <w:sz w:val="28"/>
          <w:szCs w:val="28"/>
          <w:lang w:val="ru-RU" w:eastAsia="ko-KR"/>
        </w:rPr>
        <w:t>Отрицательный хронотропный эффект совместного приема сипонимода и пропранолола рассматривался в специальном исследовании фармакодинамики/безопасности. Добавление пропранолола к фармакокинетическому/фармакодинамическому устойчивому состоянию сипонимода имело менее выраженный отрицательный хронотропный эффект (менее значительный, чем суммарный) по сравнению с добавлением сипонимода к фармакокинетическому/фармакодинамическому устойчивому состоянию пропранолола (суммарный эффект ЧСС).</w:t>
      </w:r>
    </w:p>
    <w:p w14:paraId="594D1164" w14:textId="77777777" w:rsidR="005E51AD" w:rsidRPr="005E51AD" w:rsidRDefault="005E51AD" w:rsidP="002D6983">
      <w:pPr>
        <w:jc w:val="both"/>
        <w:rPr>
          <w:rFonts w:eastAsia="Arial Unicode MS" w:cs="Times New Roman"/>
          <w:color w:val="000000"/>
          <w:sz w:val="28"/>
          <w:szCs w:val="28"/>
          <w:u w:val="single"/>
          <w:lang w:val="ru-RU" w:eastAsia="ko-KR"/>
        </w:rPr>
      </w:pPr>
      <w:r w:rsidRPr="005E51AD">
        <w:rPr>
          <w:rFonts w:eastAsia="Arial Unicode MS" w:cs="Times New Roman"/>
          <w:color w:val="000000"/>
          <w:sz w:val="28"/>
          <w:szCs w:val="28"/>
          <w:u w:val="single"/>
          <w:lang w:val="ru-RU" w:eastAsia="ko-KR"/>
        </w:rPr>
        <w:t>Вакцинация</w:t>
      </w:r>
    </w:p>
    <w:p w14:paraId="7CA10929" w14:textId="17DB2C95"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Использование живых ослабленных вакцин может быть связано с риском инфекции, поэтому следует избегать их применения во время лечения сипонимодом и в течение 4 недель после лечения</w:t>
      </w:r>
      <w:r w:rsidRPr="002D6983">
        <w:rPr>
          <w:rFonts w:eastAsia="Arial Unicode MS" w:cs="Times New Roman"/>
          <w:color w:val="000000"/>
          <w:sz w:val="28"/>
          <w:szCs w:val="28"/>
          <w:lang w:val="ru-RU" w:eastAsia="ko-KR"/>
        </w:rPr>
        <w:t>.</w:t>
      </w:r>
    </w:p>
    <w:p w14:paraId="290F2682" w14:textId="77777777" w:rsidR="005E51AD" w:rsidRPr="002D6983"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 xml:space="preserve">Во время и в течение 4 недель после лечения сипонимодом вакцинация может быть менее эффективной. Считается, что эффективность вакцинации не снижается, если лечение сипонимодом приостановить за 1 неделю до вакцинации до 4 недель после вакцинации. В специальном исследовании здоровых добровольцев I фазы одновременное лечение сипонимодом с противогриппозной вакциной или более короткая пауза в </w:t>
      </w:r>
      <w:r w:rsidRPr="005E51AD">
        <w:rPr>
          <w:rFonts w:eastAsia="Arial Unicode MS" w:cs="Times New Roman"/>
          <w:color w:val="000000"/>
          <w:sz w:val="28"/>
          <w:szCs w:val="28"/>
          <w:lang w:val="ru-RU" w:eastAsia="ko-KR"/>
        </w:rPr>
        <w:lastRenderedPageBreak/>
        <w:t>лечении (от 10 дней до 14 дней после вакцинации) показали более низкую частоту ответных реакций (примерно на 15</w:t>
      </w:r>
      <w:r w:rsidRPr="005E51AD">
        <w:rPr>
          <w:rFonts w:eastAsia="Arial Unicode MS" w:cs="Times New Roman"/>
          <w:color w:val="000000"/>
          <w:sz w:val="28"/>
          <w:szCs w:val="28"/>
          <w:lang w:val="ru-RU" w:eastAsia="ko-KR"/>
        </w:rPr>
        <w:noBreakHyphen/>
        <w:t>30 % ниже) по сравнению с плацебо, в то время как эффективность вакцинации PPV 23 не была снижена при одновременном лечении сипонимодом.</w:t>
      </w:r>
    </w:p>
    <w:p w14:paraId="3D1F5843" w14:textId="2427E1D3"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u w:val="single"/>
          <w:lang w:val="ru-RU" w:eastAsia="ko-KR"/>
        </w:rPr>
        <w:t xml:space="preserve">Возможность влияния других лекарственных средств на фармакокинетику сипонимода </w:t>
      </w:r>
      <w:r w:rsidRPr="005E51AD">
        <w:rPr>
          <w:rFonts w:eastAsia="Arial Unicode MS" w:cs="Times New Roman"/>
          <w:color w:val="000000"/>
          <w:sz w:val="28"/>
          <w:szCs w:val="28"/>
          <w:lang w:val="ru-RU" w:eastAsia="ko-KR"/>
        </w:rPr>
        <w:t>Сипонимод метаболизируется преимущественно цитохромом P450 2C9 (CYP2C9) (79,3 %) и в меньшей степени цитохромом P450 3A4 (CYP3A4) (18,5 %). CYP2C9 является полиморфным ферментом, и эффект межлекарственного взаимодействия (МЛВ) в присутствии ингибиторов или индукторов CYP3A или CYP2C9, как предполагается, зависит от генотипа CYP2C9.</w:t>
      </w:r>
    </w:p>
    <w:p w14:paraId="7689CFF6" w14:textId="77777777" w:rsidR="005E51AD" w:rsidRPr="005E51AD" w:rsidRDefault="005E51AD" w:rsidP="002D6983">
      <w:pPr>
        <w:jc w:val="both"/>
        <w:rPr>
          <w:rFonts w:eastAsia="Arial Unicode MS" w:cs="Times New Roman"/>
          <w:i/>
          <w:iCs/>
          <w:color w:val="000000"/>
          <w:sz w:val="28"/>
          <w:szCs w:val="28"/>
          <w:u w:val="single"/>
          <w:lang w:val="ru-RU" w:eastAsia="ko-KR"/>
        </w:rPr>
      </w:pPr>
      <w:r w:rsidRPr="005E51AD">
        <w:rPr>
          <w:rFonts w:eastAsia="Arial Unicode MS" w:cs="Times New Roman"/>
          <w:i/>
          <w:iCs/>
          <w:color w:val="000000"/>
          <w:sz w:val="28"/>
          <w:szCs w:val="28"/>
          <w:u w:val="single"/>
          <w:lang w:val="ru-RU" w:eastAsia="ko-KR"/>
        </w:rPr>
        <w:t>Ингибиторы CYP2C9 и CYP3A4</w:t>
      </w:r>
    </w:p>
    <w:p w14:paraId="1FFC1777" w14:textId="77777777"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Из-за значительного повышения воздействия сипонимода не рекомендуется одновременное применение этого препарата и лекарственных средств, вызывающих умеренное ингибирование CYP2C9 и умеренное или сильное ингибирование CYP3A4. В качестве сопутствующего препарата можно использовать двойной ингибитор CYP2C9/CYP3A4 умеренной степени (например, флуконазол) или ингибитор CYP2C9 умеренной степени в комбинации с отдельным ингибитором CYP3A4 умеренной или сильной степени.</w:t>
      </w:r>
    </w:p>
    <w:p w14:paraId="251CF6E4" w14:textId="77777777"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 xml:space="preserve">Совместное применение флуконазола (умеренного двойного ингибитора CYP2C9/CYP3A4) в дозе 200 мг в сутки в стабильном состоянии и однократной дозы сипонимода в дозе 4 мг у здоровых добровольцев с генотипом CYP2C9*1*1 привело к 2-кратному увеличению площади под кривой (AUC) сипонимода. Согласно оценке потенциала лекарственного взаимодействия с помощью физиологически обоснованного фармакокинетического (PBPK) моделирования, прогнозируется максимальное 2-кратное увеличение площади AUC сипонимода для всех генотипов с любым типом ингибиторов CYP3A4 и CYP2C9, за исключением пациентов с генотипом CYP2C9*2*2. У пациентов с генотипом CYP2C9*2*2 ожидается увеличение значения AUC сипонимода в 2,7 раза при наличии умеренных ингибиторов CYP2C9/CYP3A4. </w:t>
      </w:r>
      <w:r w:rsidRPr="005E51AD">
        <w:rPr>
          <w:rFonts w:eastAsia="Arial Unicode MS" w:cs="Times New Roman"/>
          <w:i/>
          <w:iCs/>
          <w:color w:val="000000"/>
          <w:sz w:val="28"/>
          <w:szCs w:val="28"/>
          <w:u w:val="single"/>
          <w:lang w:val="ru-RU" w:eastAsia="ko-KR"/>
        </w:rPr>
        <w:t>Индукторы CYP2C9 и CYP3A4</w:t>
      </w:r>
    </w:p>
    <w:p w14:paraId="63384751" w14:textId="77777777"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Сипонимод можно сочетать с большинством типов индукторов CYP2C9 и CYP3A4. Однако из-за ожидаемого снижения воздействия сипонимода следует рассмотреть целесообразность и возможную пользу лечения при совместном применении сипонимода:</w:t>
      </w:r>
    </w:p>
    <w:p w14:paraId="0114DB00" w14:textId="77777777"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 с сильными двойными индукторами CYP3A4/умеренными CYP2C9 (например, карбамазепином) или с умеренным индуктором CYP2C9 в комбинации с отдельным сильным индуктором CYP3A4 у всех пациентов независимо от генотипа.</w:t>
      </w:r>
    </w:p>
    <w:p w14:paraId="18224A0C" w14:textId="77777777"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 с умеренными индукторами CYP3A4 (например, модафинилом) или сильными индукторами CYP3A4 у пациентов с генотипом CYP2C9*1*3 или *2*3.</w:t>
      </w:r>
    </w:p>
    <w:p w14:paraId="767F66EE" w14:textId="77777777"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lastRenderedPageBreak/>
        <w:t>При таких условиях ожидается значительное снижение воздействия сипонимода (до 76% и 51 %, соответственно), согласно оценке потенциала лекарственного взаимодействия с помощью физиологически обоснованного фармакокинетического моделирования. Совместный прием сипонимода в дозе 2 мг в день в присутствии 600 мг в день рифампина (сильного индуктора CYP3A4 и умеренного индуктора CYP2C9) снижал показатели AUCtau,ss и Cmax ss сипонимода на 57 % и 45 %, соответственно, у пациентов с CY2C9*1*1.</w:t>
      </w:r>
    </w:p>
    <w:p w14:paraId="109CA320" w14:textId="77777777" w:rsidR="005E51AD" w:rsidRPr="005E51AD" w:rsidRDefault="005E51AD" w:rsidP="002D6983">
      <w:pPr>
        <w:jc w:val="both"/>
        <w:rPr>
          <w:rFonts w:eastAsia="Arial Unicode MS" w:cs="Times New Roman"/>
          <w:color w:val="000000"/>
          <w:sz w:val="28"/>
          <w:szCs w:val="28"/>
          <w:u w:val="single"/>
          <w:lang w:val="ru-RU" w:eastAsia="ko-KR"/>
        </w:rPr>
      </w:pPr>
      <w:r w:rsidRPr="005E51AD">
        <w:rPr>
          <w:rFonts w:eastAsia="Arial Unicode MS" w:cs="Times New Roman"/>
          <w:color w:val="000000"/>
          <w:sz w:val="28"/>
          <w:szCs w:val="28"/>
          <w:u w:val="single"/>
          <w:lang w:val="ru-RU" w:eastAsia="ko-KR"/>
        </w:rPr>
        <w:t>Пероральные контрацептивы</w:t>
      </w:r>
    </w:p>
    <w:p w14:paraId="642AB8A5" w14:textId="77777777" w:rsidR="005E51AD" w:rsidRPr="005E51AD" w:rsidRDefault="005E51AD" w:rsidP="002D6983">
      <w:pPr>
        <w:jc w:val="both"/>
        <w:rPr>
          <w:rFonts w:eastAsia="Arial Unicode MS" w:cs="Times New Roman"/>
          <w:color w:val="000000"/>
          <w:sz w:val="28"/>
          <w:szCs w:val="28"/>
          <w:lang w:val="ru-RU" w:eastAsia="ko-KR"/>
        </w:rPr>
      </w:pPr>
      <w:r w:rsidRPr="005E51AD">
        <w:rPr>
          <w:rFonts w:eastAsia="Arial Unicode MS" w:cs="Times New Roman"/>
          <w:color w:val="000000"/>
          <w:sz w:val="28"/>
          <w:szCs w:val="28"/>
          <w:lang w:val="ru-RU" w:eastAsia="ko-KR"/>
        </w:rPr>
        <w:t>Совместное применение с сипонимодом не выявило клинически значимого влияния на фармакокинетику и фармакодинамику комбинированного перорального контрацептива с этинилэстрадиолом и левоноргестрелом. Поэтому эффективность исследуемого перорального контрацептива сохранялась при лечении сипонимодом. Исследований взаимодействия с пероральными контрацептивами, содержащими другие прогестагены, не проводилось, однако влияния сипонимода на эффективность пероральных контрацептивов не ожидается.</w:t>
      </w:r>
    </w:p>
    <w:p w14:paraId="4C8CFFAD" w14:textId="022A8630" w:rsidR="00E618F2" w:rsidRPr="002D6983" w:rsidRDefault="006A7A5D" w:rsidP="002D6983">
      <w:pPr>
        <w:jc w:val="both"/>
        <w:rPr>
          <w:rFonts w:eastAsia="Times New Roman" w:cs="Times New Roman"/>
          <w:b/>
          <w:i/>
          <w:sz w:val="28"/>
          <w:szCs w:val="28"/>
          <w:lang w:val="ru-RU" w:eastAsia="ru-RU"/>
        </w:rPr>
      </w:pPr>
      <w:r w:rsidRPr="002D6983">
        <w:rPr>
          <w:rFonts w:eastAsia="Times New Roman" w:cs="Times New Roman"/>
          <w:b/>
          <w:i/>
          <w:sz w:val="28"/>
          <w:szCs w:val="28"/>
          <w:lang w:val="ru-RU" w:eastAsia="ru-RU"/>
        </w:rPr>
        <w:t>Специальные предупреждения</w:t>
      </w:r>
      <w:bookmarkEnd w:id="24"/>
    </w:p>
    <w:p w14:paraId="55DA014C"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Инфекции</w:t>
      </w:r>
    </w:p>
    <w:p w14:paraId="27709D39" w14:textId="77777777" w:rsidR="00AF4279" w:rsidRPr="00AF4279" w:rsidRDefault="00AF4279" w:rsidP="002D6983">
      <w:pPr>
        <w:jc w:val="both"/>
        <w:rPr>
          <w:rFonts w:eastAsia="Arial Unicode MS" w:cs="Times New Roman"/>
          <w:i/>
          <w:iCs/>
          <w:color w:val="000000"/>
          <w:sz w:val="28"/>
          <w:szCs w:val="28"/>
          <w:lang w:val="ru-RU" w:eastAsia="ko-KR"/>
        </w:rPr>
      </w:pPr>
      <w:r w:rsidRPr="00AF4279">
        <w:rPr>
          <w:rFonts w:eastAsia="Arial Unicode MS" w:cs="Times New Roman"/>
          <w:i/>
          <w:iCs/>
          <w:color w:val="000000"/>
          <w:sz w:val="28"/>
          <w:szCs w:val="28"/>
          <w:lang w:val="ru-RU" w:eastAsia="ko-KR"/>
        </w:rPr>
        <w:t>Риск инфекций</w:t>
      </w:r>
    </w:p>
    <w:p w14:paraId="264C5AAB" w14:textId="0914AFA2"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Основным фармакодинамическим эффектом сипонимода является дозозависимое снижение количества лимфоцитов в периферической крови до 20</w:t>
      </w:r>
      <w:r w:rsidRPr="00AF4279">
        <w:rPr>
          <w:rFonts w:eastAsia="Arial Unicode MS" w:cs="Times New Roman"/>
          <w:color w:val="000000"/>
          <w:sz w:val="28"/>
          <w:szCs w:val="28"/>
          <w:lang w:val="ru-RU" w:eastAsia="ko-KR"/>
        </w:rPr>
        <w:noBreakHyphen/>
        <w:t>30 % от исходных значений. Такое действие обусловлено обратимой секвестрацией лимфоцитов в лимфоидных тканях.</w:t>
      </w:r>
    </w:p>
    <w:p w14:paraId="5A3F061F" w14:textId="52CCB856"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Влияние сипонимода на иммунную систему может повышать риск развития инфекций.</w:t>
      </w:r>
    </w:p>
    <w:p w14:paraId="3EDAAF59"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Перед началом лечения необходимо сдать свежий развернутый анализ крови (РАК) (т.е. в течение последних 6 месяцев или после прекращения предыдущей терапии). Кроме того, рекомендуется проводить исследование развернутого анализа крови через 3</w:t>
      </w:r>
      <w:r w:rsidRPr="00AF4279">
        <w:rPr>
          <w:rFonts w:eastAsia="Arial Unicode MS" w:cs="Times New Roman"/>
          <w:color w:val="000000"/>
          <w:sz w:val="28"/>
          <w:szCs w:val="28"/>
          <w:lang w:val="ru-RU" w:eastAsia="ko-KR"/>
        </w:rPr>
        <w:noBreakHyphen/>
        <w:t>4 месяца после начала лечения и в дальнейшем не реже одного раза в год, а также в случае появления признаков инфекции. Абсолютное число лимфоцитов &lt;0,2 х 10</w:t>
      </w:r>
      <w:r w:rsidRPr="00AF4279">
        <w:rPr>
          <w:rFonts w:eastAsia="Arial Unicode MS" w:cs="Times New Roman"/>
          <w:color w:val="000000"/>
          <w:sz w:val="28"/>
          <w:szCs w:val="28"/>
          <w:vertAlign w:val="superscript"/>
          <w:lang w:val="ru-RU" w:eastAsia="ko-KR"/>
        </w:rPr>
        <w:t>9</w:t>
      </w:r>
      <w:r w:rsidRPr="00AF4279">
        <w:rPr>
          <w:rFonts w:eastAsia="Arial Unicode MS" w:cs="Times New Roman"/>
          <w:color w:val="000000"/>
          <w:sz w:val="28"/>
          <w:szCs w:val="28"/>
          <w:lang w:val="ru-RU" w:eastAsia="ko-KR"/>
        </w:rPr>
        <w:t>/л, если оно подтверждено, должно привести к снижению дозы до 1 мг, поскольку в клинических исследованиях доза сипонимода была снижена у пациентов с абсолютным числом лимфоцитов &lt;0,2 х 10</w:t>
      </w:r>
      <w:r w:rsidRPr="00AF4279">
        <w:rPr>
          <w:rFonts w:eastAsia="Arial Unicode MS" w:cs="Times New Roman"/>
          <w:color w:val="000000"/>
          <w:sz w:val="28"/>
          <w:szCs w:val="28"/>
          <w:vertAlign w:val="superscript"/>
          <w:lang w:val="ru-RU" w:eastAsia="ko-KR"/>
        </w:rPr>
        <w:t>9</w:t>
      </w:r>
      <w:r w:rsidRPr="00AF4279">
        <w:rPr>
          <w:rFonts w:eastAsia="Arial Unicode MS" w:cs="Times New Roman"/>
          <w:color w:val="000000"/>
          <w:sz w:val="28"/>
          <w:szCs w:val="28"/>
          <w:lang w:val="ru-RU" w:eastAsia="ko-KR"/>
        </w:rPr>
        <w:t>/л. Подтвержденное абсолютное количество лимфоцитов &lt;0,2 х 10</w:t>
      </w:r>
      <w:r w:rsidRPr="00AF4279">
        <w:rPr>
          <w:rFonts w:eastAsia="Arial Unicode MS" w:cs="Times New Roman"/>
          <w:color w:val="000000"/>
          <w:sz w:val="28"/>
          <w:szCs w:val="28"/>
          <w:vertAlign w:val="superscript"/>
          <w:lang w:val="ru-RU" w:eastAsia="ko-KR"/>
        </w:rPr>
        <w:t>9</w:t>
      </w:r>
      <w:r w:rsidRPr="00AF4279">
        <w:rPr>
          <w:rFonts w:eastAsia="Arial Unicode MS" w:cs="Times New Roman"/>
          <w:color w:val="000000"/>
          <w:sz w:val="28"/>
          <w:szCs w:val="28"/>
          <w:lang w:val="ru-RU" w:eastAsia="ko-KR"/>
        </w:rPr>
        <w:t>/л у пациента, уже получающего сипонимод в дозе 1 мг, должно привести к прерыванию терапии сипонимодом до достижения уровня 0,6 х 10</w:t>
      </w:r>
      <w:r w:rsidRPr="00AF4279">
        <w:rPr>
          <w:rFonts w:eastAsia="Arial Unicode MS" w:cs="Times New Roman"/>
          <w:color w:val="000000"/>
          <w:sz w:val="28"/>
          <w:szCs w:val="28"/>
          <w:vertAlign w:val="superscript"/>
          <w:lang w:val="ru-RU" w:eastAsia="ko-KR"/>
        </w:rPr>
        <w:t>9</w:t>
      </w:r>
      <w:r w:rsidRPr="00AF4279">
        <w:rPr>
          <w:rFonts w:eastAsia="Arial Unicode MS" w:cs="Times New Roman"/>
          <w:color w:val="000000"/>
          <w:sz w:val="28"/>
          <w:szCs w:val="28"/>
          <w:lang w:val="ru-RU" w:eastAsia="ko-KR"/>
        </w:rPr>
        <w:t>/л, когда может быть рассмотрен вопрос о повторном назначении сипонимода.</w:t>
      </w:r>
    </w:p>
    <w:p w14:paraId="6685CC3C" w14:textId="6B7802EC"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У пациентов с тяжелой активной инфекцией начало лечения должно быть отложено до ее исчезновения. Поскольку остаточные фармакодинамические эффекты, такие как снижение уровня лимфоцитов в периферической крови, могут сохраняться в течение 3-4 недель после прекращения лечения, необходимо сохранять бдительность в отношении инфекции в течение всего этого периода</w:t>
      </w:r>
      <w:r w:rsidRPr="002D6983">
        <w:rPr>
          <w:rFonts w:eastAsia="Arial Unicode MS" w:cs="Times New Roman"/>
          <w:color w:val="000000"/>
          <w:sz w:val="28"/>
          <w:szCs w:val="28"/>
          <w:lang w:val="ru-RU" w:eastAsia="ko-KR"/>
        </w:rPr>
        <w:t>.</w:t>
      </w:r>
    </w:p>
    <w:p w14:paraId="35F91102" w14:textId="36B279C8"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lastRenderedPageBreak/>
        <w:t>Пациентов следует проинструктировать о необходимости незамедлительно сообщать врачу о симптомах инфекции. У пациентов с симптомами инфекции во время терапии должны применяться эффективные диагностические и терапевтические стратегии. В</w:t>
      </w:r>
      <w:r w:rsidRPr="002D6983">
        <w:rPr>
          <w:rFonts w:eastAsia="Arial Unicode MS" w:cs="Times New Roman"/>
          <w:color w:val="000000"/>
          <w:sz w:val="28"/>
          <w:szCs w:val="28"/>
          <w:lang w:val="ru-RU" w:eastAsia="ko-KR"/>
        </w:rPr>
        <w:t xml:space="preserve"> </w:t>
      </w:r>
      <w:r w:rsidRPr="00AF4279">
        <w:rPr>
          <w:rFonts w:eastAsia="Arial Unicode MS" w:cs="Times New Roman"/>
          <w:color w:val="000000"/>
          <w:sz w:val="28"/>
          <w:szCs w:val="28"/>
          <w:lang w:val="ru-RU" w:eastAsia="ko-KR"/>
        </w:rPr>
        <w:t>случае развития у пациента серьезной инфекции следует рассмотреть вопрос о приостановке лечения сипонимодом.</w:t>
      </w:r>
    </w:p>
    <w:p w14:paraId="2F0E5331"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При применении сипонимода сообщалось о случаях криптококкового менингита (КМ). Пациенты с симптомами и признаками, соответствующими КМ, должны пройти оперативное диагностическое обследование. Лечение сипонимодом следует приостановить до исключения КМ. Если диагноз КМ установлен, необходимо начать соответствующее лечение.</w:t>
      </w:r>
    </w:p>
    <w:p w14:paraId="77765B7B" w14:textId="77777777" w:rsidR="00AF4279" w:rsidRPr="002D6983"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При применении сипонимода сообщалось о случаях прогрессирующей мультифокальной лейкоэнцефалопатии (ПМЛ). Врачам следует быть бдительными при появлении клинических симптомов или результатов магнитно-резонансной томографии (МРТ), которые могут свидетельствовать о ПМЛ. При подозрении на ПМЛ лечение сипонимодом следует приостановить до исключения ПМЛ. Если ПМЛ подтвердится, лечение сипонимодом следует прекратить.</w:t>
      </w:r>
    </w:p>
    <w:p w14:paraId="539A53FE" w14:textId="68CF6584"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i/>
          <w:iCs/>
          <w:color w:val="000000"/>
          <w:sz w:val="28"/>
          <w:szCs w:val="28"/>
          <w:u w:val="single"/>
          <w:lang w:val="ru-RU" w:eastAsia="ko-KR"/>
        </w:rPr>
        <w:t>Герпесвирусная инфекция</w:t>
      </w:r>
    </w:p>
    <w:p w14:paraId="62952544" w14:textId="13C5CEBA"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Случаи герпесвирусной инфекции (включая случаи менингита или менингоэнцефалита, вызванные вирусами varicella zoster [VZV]) возникали при применении сипонимода в любое время во время лечения. При</w:t>
      </w:r>
      <w:r w:rsidRPr="002D6983">
        <w:rPr>
          <w:rFonts w:eastAsia="Arial Unicode MS" w:cs="Times New Roman"/>
          <w:color w:val="000000"/>
          <w:sz w:val="28"/>
          <w:szCs w:val="28"/>
          <w:lang w:val="ru-RU" w:eastAsia="ko-KR"/>
        </w:rPr>
        <w:t> </w:t>
      </w:r>
      <w:r w:rsidRPr="00AF4279">
        <w:rPr>
          <w:rFonts w:eastAsia="Arial Unicode MS" w:cs="Times New Roman"/>
          <w:color w:val="000000"/>
          <w:sz w:val="28"/>
          <w:szCs w:val="28"/>
          <w:lang w:val="ru-RU" w:eastAsia="ko-KR"/>
        </w:rPr>
        <w:t>возникновении герпесного менингита или менингоэнцефалита прием сипонимода следует прекратить и назначить надлежащее лечение соответствующей инфекции. Пациенты без подтвержденного врачом анамнеза ветряной оспы или без документального подтверждения полного курса вакцинации против VZV должны быть проверены на наличие антител к VZV до начала приема сипонимода</w:t>
      </w:r>
      <w:r w:rsidRPr="002D6983">
        <w:rPr>
          <w:rFonts w:eastAsia="Arial Unicode MS" w:cs="Times New Roman"/>
          <w:color w:val="000000"/>
          <w:sz w:val="28"/>
          <w:szCs w:val="28"/>
          <w:lang w:val="ru-RU" w:eastAsia="ko-KR"/>
        </w:rPr>
        <w:t>.</w:t>
      </w:r>
    </w:p>
    <w:p w14:paraId="0EC3946C" w14:textId="77777777" w:rsidR="00AF4279" w:rsidRPr="00AF4279" w:rsidRDefault="00AF4279" w:rsidP="002D6983">
      <w:pPr>
        <w:jc w:val="both"/>
        <w:rPr>
          <w:rFonts w:eastAsia="Arial Unicode MS" w:cs="Times New Roman"/>
          <w:i/>
          <w:iCs/>
          <w:color w:val="000000"/>
          <w:sz w:val="28"/>
          <w:szCs w:val="28"/>
          <w:u w:val="single"/>
          <w:lang w:val="ru-RU" w:eastAsia="ko-KR"/>
        </w:rPr>
      </w:pPr>
      <w:r w:rsidRPr="00AF4279">
        <w:rPr>
          <w:rFonts w:eastAsia="Arial Unicode MS" w:cs="Times New Roman"/>
          <w:i/>
          <w:iCs/>
          <w:color w:val="000000"/>
          <w:sz w:val="28"/>
          <w:szCs w:val="28"/>
          <w:u w:val="single"/>
          <w:lang w:val="ru-RU" w:eastAsia="ko-KR"/>
        </w:rPr>
        <w:t>Вакцинация</w:t>
      </w:r>
    </w:p>
    <w:p w14:paraId="770C40A2" w14:textId="6F8D9324"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Перед началом лечения сипонимодом пациентам с отрицательными антителами рекомендуется провести полный курс вакцинации против ветряной оспы, после чего начало лечения следует отложить на 1 месяц, чтобы дать возможность проявиться полному эффекту вакцинации.</w:t>
      </w:r>
      <w:r w:rsidRPr="002D6983">
        <w:rPr>
          <w:rFonts w:eastAsia="Arial Unicode MS" w:cs="Times New Roman"/>
          <w:color w:val="000000"/>
          <w:sz w:val="28"/>
          <w:szCs w:val="28"/>
          <w:lang w:val="ru-RU" w:eastAsia="ko-KR"/>
        </w:rPr>
        <w:t xml:space="preserve"> </w:t>
      </w:r>
      <w:r w:rsidRPr="00AF4279">
        <w:rPr>
          <w:rFonts w:eastAsia="Arial Unicode MS" w:cs="Times New Roman"/>
          <w:color w:val="000000"/>
          <w:sz w:val="28"/>
          <w:szCs w:val="28"/>
          <w:lang w:val="ru-RU" w:eastAsia="ko-KR"/>
        </w:rPr>
        <w:t>Следует избегать использования живых ослабленных вакцин во время приема сипонимода и в течение 4 недель после прекращения лечения. Другие типы вакцин могут быть менее эффективными, если их вводить во время лечения сипонимодом. Рекомендуется прекратить лечение за 1</w:t>
      </w:r>
      <w:r w:rsidRPr="002D6983">
        <w:rPr>
          <w:rFonts w:eastAsia="Arial Unicode MS" w:cs="Times New Roman"/>
          <w:color w:val="000000"/>
          <w:sz w:val="28"/>
          <w:szCs w:val="28"/>
          <w:lang w:val="ru-RU" w:eastAsia="ko-KR"/>
        </w:rPr>
        <w:t> </w:t>
      </w:r>
      <w:r w:rsidRPr="00AF4279">
        <w:rPr>
          <w:rFonts w:eastAsia="Arial Unicode MS" w:cs="Times New Roman"/>
          <w:color w:val="000000"/>
          <w:sz w:val="28"/>
          <w:szCs w:val="28"/>
          <w:lang w:val="ru-RU" w:eastAsia="ko-KR"/>
        </w:rPr>
        <w:t>неделю до планируемой вакцинации и в течение 4 недель после нее. При</w:t>
      </w:r>
      <w:r w:rsidRPr="002D6983">
        <w:rPr>
          <w:rFonts w:eastAsia="Arial Unicode MS" w:cs="Times New Roman"/>
          <w:color w:val="000000"/>
          <w:sz w:val="28"/>
          <w:szCs w:val="28"/>
          <w:lang w:val="ru-RU" w:eastAsia="ko-KR"/>
        </w:rPr>
        <w:t> </w:t>
      </w:r>
      <w:r w:rsidRPr="00AF4279">
        <w:rPr>
          <w:rFonts w:eastAsia="Arial Unicode MS" w:cs="Times New Roman"/>
          <w:color w:val="000000"/>
          <w:sz w:val="28"/>
          <w:szCs w:val="28"/>
          <w:lang w:val="ru-RU" w:eastAsia="ko-KR"/>
        </w:rPr>
        <w:t>прекращении терапии сипонимодом для проведения вакцинации следует учитывать возможность возвращения активности заболевания</w:t>
      </w:r>
      <w:r w:rsidRPr="002D6983">
        <w:rPr>
          <w:rFonts w:eastAsia="Arial Unicode MS" w:cs="Times New Roman"/>
          <w:color w:val="000000"/>
          <w:sz w:val="28"/>
          <w:szCs w:val="28"/>
          <w:lang w:val="ru-RU" w:eastAsia="ko-KR"/>
        </w:rPr>
        <w:t xml:space="preserve">. </w:t>
      </w:r>
      <w:r w:rsidRPr="00AF4279">
        <w:rPr>
          <w:rFonts w:eastAsia="Arial Unicode MS" w:cs="Times New Roman"/>
          <w:i/>
          <w:color w:val="000000"/>
          <w:sz w:val="28"/>
          <w:szCs w:val="28"/>
          <w:u w:val="single"/>
          <w:lang w:val="ru-RU" w:eastAsia="ko-KR"/>
        </w:rPr>
        <w:t>Сопутствующее лечение антинеопластическими, иммуномодулирующими или иммуносупрессивными препаратами</w:t>
      </w:r>
    </w:p>
    <w:p w14:paraId="2C187513" w14:textId="44726AC8"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xml:space="preserve">Совместное назначение антинеопластических, иммуномодулирующих или иммуносупрессивных препаратов (включая кортикостероиды) следует </w:t>
      </w:r>
      <w:r w:rsidRPr="00AF4279">
        <w:rPr>
          <w:rFonts w:eastAsia="Arial Unicode MS" w:cs="Times New Roman"/>
          <w:color w:val="000000"/>
          <w:sz w:val="28"/>
          <w:szCs w:val="28"/>
          <w:lang w:val="ru-RU" w:eastAsia="ko-KR"/>
        </w:rPr>
        <w:lastRenderedPageBreak/>
        <w:t>проводить с осторожностью из-за риска дополнительного воздействия на иммунную систему при такой терапии</w:t>
      </w:r>
      <w:r w:rsidRPr="002D6983">
        <w:rPr>
          <w:rFonts w:eastAsia="Arial Unicode MS" w:cs="Times New Roman"/>
          <w:color w:val="000000"/>
          <w:sz w:val="28"/>
          <w:szCs w:val="28"/>
          <w:lang w:val="ru-RU" w:eastAsia="ko-KR"/>
        </w:rPr>
        <w:t>.</w:t>
      </w:r>
    </w:p>
    <w:p w14:paraId="415014DF" w14:textId="77777777" w:rsidR="00AF4279" w:rsidRPr="00AF4279" w:rsidRDefault="00AF4279" w:rsidP="002D6983">
      <w:pPr>
        <w:jc w:val="both"/>
        <w:rPr>
          <w:rFonts w:eastAsia="Arial Unicode MS" w:cs="Times New Roman"/>
          <w:i/>
          <w:color w:val="000000"/>
          <w:sz w:val="28"/>
          <w:szCs w:val="28"/>
          <w:u w:val="single"/>
          <w:lang w:val="ru-RU" w:eastAsia="ko-KR"/>
        </w:rPr>
      </w:pPr>
      <w:r w:rsidRPr="00AF4279">
        <w:rPr>
          <w:rFonts w:eastAsia="Arial Unicode MS" w:cs="Times New Roman"/>
          <w:i/>
          <w:color w:val="000000"/>
          <w:sz w:val="28"/>
          <w:szCs w:val="28"/>
          <w:u w:val="single"/>
          <w:lang w:val="ru-RU" w:eastAsia="ko-KR"/>
        </w:rPr>
        <w:t>Макулярный отек</w:t>
      </w:r>
    </w:p>
    <w:p w14:paraId="383D86FA" w14:textId="42A0BB79"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клиническом исследовании III фазы макулярный отек с визуальными симптомами или без них встречался чаще при приеме сипонимода (1,8 %), чем при приеме плацебо (0,2 %). Большинство случаев возникало в течение первых 3</w:t>
      </w:r>
      <w:r w:rsidRPr="00AF4279">
        <w:rPr>
          <w:rFonts w:eastAsia="Arial Unicode MS" w:cs="Times New Roman"/>
          <w:color w:val="000000"/>
          <w:sz w:val="28"/>
          <w:szCs w:val="28"/>
          <w:lang w:val="ru-RU" w:eastAsia="ko-KR"/>
        </w:rPr>
        <w:noBreakHyphen/>
        <w:t>4 месяцев терапии. Поэтому рекомендуется проводить офтальмологическую оценку через 3</w:t>
      </w:r>
      <w:r w:rsidRPr="00AF4279">
        <w:rPr>
          <w:rFonts w:eastAsia="Arial Unicode MS" w:cs="Times New Roman"/>
          <w:color w:val="000000"/>
          <w:sz w:val="28"/>
          <w:szCs w:val="28"/>
          <w:lang w:val="ru-RU" w:eastAsia="ko-KR"/>
        </w:rPr>
        <w:noBreakHyphen/>
        <w:t>4 месяца после начала лечения. Поскольку случаи макулярного отека наблюдались и при более длительном лечении, пациенты должны сообщать о нарушениях зрения в любое время, пока они принимают сипонимод, и рекомендуется провести оценку состояния глазного дна, включая макулу.</w:t>
      </w:r>
    </w:p>
    <w:p w14:paraId="2B70081A"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Терапию сипонимодом не следует начинать у пациентов с макулярным отеком до его исчезновения.</w:t>
      </w:r>
    </w:p>
    <w:p w14:paraId="03F39AC6" w14:textId="43702CCA"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Сипонимод следует с осторожностью применять у пациентов с сахарным диабетом, увеитом или основным/сопутствующим заболеванием сетчатки из-за потенциального повышения риска развития макулярного отека. Таким пациентам рекомендуется пройти офтальмологическое обследование до начала терапии и регулярно во время приема сипонимода для выявления макулярного отека. Продолжение терапии сипонимодом у пациентов с макулярным отеком не изучалось. Рекомендуется прекратить прием сипонимода, если у пациента развивается макулярный отек. Решение о том, следует ли возобновить прием сипонимода после его исчезновения, должно приниматься с учетом потенциальной пользы и рисков для конкретного пациента.</w:t>
      </w:r>
    </w:p>
    <w:p w14:paraId="338562CA"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i/>
          <w:color w:val="000000"/>
          <w:sz w:val="28"/>
          <w:szCs w:val="28"/>
          <w:u w:val="single"/>
          <w:lang w:val="ru-RU" w:eastAsia="ko-KR"/>
        </w:rPr>
        <w:t>Брадиаритмия</w:t>
      </w:r>
    </w:p>
    <w:p w14:paraId="1F2BB674" w14:textId="00DFBA10"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Начало лечения сипонимодом приводит к преходящему снижению частоты сердечных сокращений, а также может быть связано с задержкой атриовентрикулярной проводимости. Поэтому в начале лечения применяется схема титрования для достижения поддерживающей дозы на 6-й день. После</w:t>
      </w:r>
      <w:r w:rsidRPr="002D6983">
        <w:rPr>
          <w:rFonts w:eastAsia="Arial Unicode MS" w:cs="Times New Roman"/>
          <w:color w:val="000000"/>
          <w:sz w:val="28"/>
          <w:szCs w:val="28"/>
          <w:lang w:val="ru-RU" w:eastAsia="ko-KR"/>
        </w:rPr>
        <w:t xml:space="preserve"> </w:t>
      </w:r>
      <w:r w:rsidRPr="00AF4279">
        <w:rPr>
          <w:rFonts w:eastAsia="Arial Unicode MS" w:cs="Times New Roman"/>
          <w:color w:val="000000"/>
          <w:sz w:val="28"/>
          <w:szCs w:val="28"/>
          <w:lang w:val="ru-RU" w:eastAsia="ko-KR"/>
        </w:rPr>
        <w:t>приема первой дозы титрования снижение частоты сердечных сокращений начинается в течение часа, а максимальное снижение в день 1 происходит примерно через 3</w:t>
      </w:r>
      <w:r w:rsidRPr="00AF4279">
        <w:rPr>
          <w:rFonts w:eastAsia="Arial Unicode MS" w:cs="Times New Roman"/>
          <w:color w:val="000000"/>
          <w:sz w:val="28"/>
          <w:szCs w:val="28"/>
          <w:lang w:val="ru-RU" w:eastAsia="ko-KR"/>
        </w:rPr>
        <w:noBreakHyphen/>
        <w:t>4 часа. При дальнейшем повышении дозы в последующие дни наблюдается дальнейшее снижение частоты сердечных сокращений, максимальное снижение по сравнению с первым (исходным) днем достигается на 5</w:t>
      </w:r>
      <w:r w:rsidRPr="00AF4279">
        <w:rPr>
          <w:rFonts w:eastAsia="Arial Unicode MS" w:cs="Times New Roman"/>
          <w:color w:val="000000"/>
          <w:sz w:val="28"/>
          <w:szCs w:val="28"/>
          <w:lang w:val="ru-RU" w:eastAsia="ko-KR"/>
        </w:rPr>
        <w:noBreakHyphen/>
        <w:t>6 день. Наибольшее ежедневное снижение абсолютной среднечасовой частоты сердечных сокращений после приема дозы наблюдается в день 1, при этом пульс снижается в среднем на 5</w:t>
      </w:r>
      <w:r w:rsidRPr="00AF4279">
        <w:rPr>
          <w:rFonts w:eastAsia="Arial Unicode MS" w:cs="Times New Roman"/>
          <w:color w:val="000000"/>
          <w:sz w:val="28"/>
          <w:szCs w:val="28"/>
          <w:lang w:val="ru-RU" w:eastAsia="ko-KR"/>
        </w:rPr>
        <w:noBreakHyphen/>
        <w:t>6 ударов в минуту (уд/мин). В последующие дни снижение частоты сердечных сокращений после приема дозы менее выражено. При</w:t>
      </w:r>
      <w:r w:rsidRPr="002D6983">
        <w:rPr>
          <w:rFonts w:eastAsia="Arial Unicode MS" w:cs="Times New Roman"/>
          <w:color w:val="000000"/>
          <w:sz w:val="28"/>
          <w:szCs w:val="28"/>
          <w:lang w:val="ru-RU" w:eastAsia="ko-KR"/>
        </w:rPr>
        <w:t> </w:t>
      </w:r>
      <w:r w:rsidRPr="00AF4279">
        <w:rPr>
          <w:rFonts w:eastAsia="Arial Unicode MS" w:cs="Times New Roman"/>
          <w:color w:val="000000"/>
          <w:sz w:val="28"/>
          <w:szCs w:val="28"/>
          <w:lang w:val="ru-RU" w:eastAsia="ko-KR"/>
        </w:rPr>
        <w:t>продолжении приема препарата частота сердечных сокращений начинает увеличиваться после 6-го дня и достигает уровня плацебо в течение 10 дней после начала лечения.</w:t>
      </w:r>
    </w:p>
    <w:p w14:paraId="6B033629"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xml:space="preserve">Частота сердечных сокращений ниже 40 уд/мин наблюдалась редко. Задержки атриовентрикулярной проводимости в большинстве случаев </w:t>
      </w:r>
      <w:r w:rsidRPr="00AF4279">
        <w:rPr>
          <w:rFonts w:eastAsia="Arial Unicode MS" w:cs="Times New Roman"/>
          <w:color w:val="000000"/>
          <w:sz w:val="28"/>
          <w:szCs w:val="28"/>
          <w:lang w:val="ru-RU" w:eastAsia="ko-KR"/>
        </w:rPr>
        <w:lastRenderedPageBreak/>
        <w:t>проявлялись в виде атриовентрикулярных (АВ) блокад первой степени (удлиненный интервал PR на электрокардиограмме). В клинических исследованиях АВ-блокады второй степени, обычно I типа Мобитца (Венкебаха), наблюдались менее чем у 1,7 % пациентов на момент начала лечения.</w:t>
      </w:r>
    </w:p>
    <w:p w14:paraId="76AFCA35" w14:textId="651C47CE"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Большинство брадиаритмических явлений или задержек атриовентрикулярной проводимости были бессимптомными, преходящими, исчезали в течение 24 часов и не требовали прекращения лечения. При возникновении симптомов после приема дозы (головокружение, несердечная боль в груди и головная боль) следует начать соответствующее клиническое лечение и продолжать наблюдение до устранения симптомов. При необходимости снижение частоты сердечных сокращений, вызванное сипонимодом, может быть отменено парентеральным введением доз атропина или изопреналина.</w:t>
      </w:r>
      <w:r w:rsidRPr="002D6983">
        <w:rPr>
          <w:rFonts w:eastAsia="Arial Unicode MS" w:cs="Times New Roman"/>
          <w:color w:val="000000"/>
          <w:sz w:val="28"/>
          <w:szCs w:val="28"/>
          <w:lang w:val="ru-RU" w:eastAsia="ko-KR"/>
        </w:rPr>
        <w:t xml:space="preserve"> </w:t>
      </w:r>
      <w:r w:rsidRPr="00AF4279">
        <w:rPr>
          <w:rFonts w:eastAsia="Arial Unicode MS" w:cs="Times New Roman"/>
          <w:i/>
          <w:iCs/>
          <w:color w:val="000000"/>
          <w:sz w:val="28"/>
          <w:szCs w:val="28"/>
          <w:u w:val="single"/>
          <w:lang w:val="ru-RU" w:eastAsia="ko-KR"/>
        </w:rPr>
        <w:t>Рекомендации</w:t>
      </w:r>
      <w:r w:rsidRPr="002D6983">
        <w:rPr>
          <w:rFonts w:eastAsia="Arial Unicode MS" w:cs="Times New Roman"/>
          <w:i/>
          <w:iCs/>
          <w:color w:val="000000"/>
          <w:sz w:val="28"/>
          <w:szCs w:val="28"/>
          <w:u w:val="single"/>
          <w:lang w:val="ru-RU" w:eastAsia="ko-KR"/>
        </w:rPr>
        <w:t> </w:t>
      </w:r>
      <w:r w:rsidRPr="00AF4279">
        <w:rPr>
          <w:rFonts w:eastAsia="Arial Unicode MS" w:cs="Times New Roman"/>
          <w:i/>
          <w:iCs/>
          <w:color w:val="000000"/>
          <w:sz w:val="28"/>
          <w:szCs w:val="28"/>
          <w:u w:val="single"/>
          <w:lang w:val="ru-RU" w:eastAsia="ko-KR"/>
        </w:rPr>
        <w:t xml:space="preserve">по началу лечения у пациентов с некоторыми ранее существовавшими сердечными заболеваниями </w:t>
      </w:r>
    </w:p>
    <w:p w14:paraId="50ED54A8" w14:textId="757BEE81"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качестве меры предосторожности пациенты со следующими сердечными заболеваниями должны наблюдаться в течение 6 часов после приема первой дозы сипонимода для выявления признаков и симптомов брадикардии:</w:t>
      </w:r>
    </w:p>
    <w:p w14:paraId="3BD57F2F"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синусовая брадикардия (частота сердечных сокращений &lt;55 ударов в минуту),</w:t>
      </w:r>
    </w:p>
    <w:p w14:paraId="087CF2DD"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АВ-блокада первой или второй степени [Мобитц тип I] в анамнезе,</w:t>
      </w:r>
    </w:p>
    <w:p w14:paraId="3C7DB205"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инфаркт миокарда в анамнезе,</w:t>
      </w:r>
    </w:p>
    <w:p w14:paraId="3D234A53"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сердечная недостаточность в анамнезе (пациенты с I и II классом по классификации NYHA).</w:t>
      </w:r>
    </w:p>
    <w:p w14:paraId="0DE72A32"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У таких пациентов рекомендуется получить электрокардиограмму (ЭКГ) до начала приема препарата и в конце периода наблюдения. Если после приема дозы возникают симптомы брадиаритмии или симптомы, связанные с проводимостью, или если ЭКГ через 6 часов после приема дозы показывает новое начало АВ-блокады второй степени или выше или QTc &gt;500 мс, необходимо начать соответствующее лечение и продолжать наблюдение до устранения симптомов/показаний. Если требуется фармакологическое лечение, мониторинг следует продолжать в течение ночи и повторить 6-часовой мониторинг после приема второй дозы.</w:t>
      </w:r>
    </w:p>
    <w:p w14:paraId="784A840C"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связи с риском серьезных нарушений сердечного ритма или выраженной брадикардии сипонимод</w:t>
      </w:r>
      <w:r w:rsidRPr="00AF4279">
        <w:rPr>
          <w:rFonts w:eastAsia="Arial Unicode MS" w:cs="Times New Roman"/>
          <w:b/>
          <w:bCs/>
          <w:color w:val="000000"/>
          <w:sz w:val="28"/>
          <w:szCs w:val="28"/>
          <w:lang w:val="ru-RU" w:eastAsia="ko-KR"/>
        </w:rPr>
        <w:t xml:space="preserve"> не следует применять</w:t>
      </w:r>
      <w:r w:rsidRPr="00AF4279">
        <w:rPr>
          <w:rFonts w:eastAsia="Arial Unicode MS" w:cs="Times New Roman"/>
          <w:color w:val="000000"/>
          <w:sz w:val="28"/>
          <w:szCs w:val="28"/>
          <w:lang w:val="ru-RU" w:eastAsia="ko-KR"/>
        </w:rPr>
        <w:t xml:space="preserve"> у пациентов со следующими заболеваниями:</w:t>
      </w:r>
    </w:p>
    <w:p w14:paraId="5DB8AFED"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симптоматическая брадикардия или повторяющиеся обмороки в анамнезе,</w:t>
      </w:r>
    </w:p>
    <w:p w14:paraId="114202C6"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неконтролируемая гипертония или</w:t>
      </w:r>
    </w:p>
    <w:p w14:paraId="2C711A15"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тяжелое неизлечимоее апноэ сна.</w:t>
      </w:r>
    </w:p>
    <w:p w14:paraId="0A025B4B"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xml:space="preserve">У таких пациентов лечение сипонимодом следует рассматривать только в том случае, если ожидаемая польза перевешивает потенциальный риск, а </w:t>
      </w:r>
      <w:r w:rsidRPr="00AF4279">
        <w:rPr>
          <w:rFonts w:eastAsia="Arial Unicode MS" w:cs="Times New Roman"/>
          <w:color w:val="000000"/>
          <w:sz w:val="28"/>
          <w:szCs w:val="28"/>
          <w:lang w:val="ru-RU" w:eastAsia="ko-KR"/>
        </w:rPr>
        <w:lastRenderedPageBreak/>
        <w:t>перед началом лечения необходимо получить консультацию кардиолога, чтобы определить наиболее подходящую стратегию мониторинга.</w:t>
      </w:r>
    </w:p>
    <w:p w14:paraId="1775008D"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Тщательное исследование интервала QT не выявило значительного прямого эффекта удлинения QT, и сипонимод не ассоциируется с аритмогенным потенциалом, связанным с удлинением QT. Начало лечения может привести к снижению частоты сердечных сокращений и непрямому удлинению интервала QT на этапе титрования. Сипонимод не изучался у пациентов со значительным удлинением интервала QT (QTc &gt;500 мс) или получавших лечение препаратами, удлиняющими интервал QT. Если лечение сипонимодом рассматривается у пациентов с уже существующим значительным удлинением QT или у тех, кто уже получает лечение препаратами, удлиняющими QT, с известными аритмогенными свойствами, перед началом лечения следует проконсультироваться с кардиологом, чтобы определить наиболее подходящую стратегию мониторинга во время начала лечения.</w:t>
      </w:r>
    </w:p>
    <w:p w14:paraId="7EA2CC74"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Сипонимод не изучался у пациентов с аритмиями, требующими лечения антиаритмическими препаратами класса Ia (например, хинидином, прокаинамидом) или класса III (например, амиодароном, соталолом). Антиаритмические препараты класса Ia и класса III ассоциировались со случаями двунаправленной тахикардии у пациентов с брадикардией. Поскольку начало лечения приводит к снижению частоты сердечных сокращений, сипонимод не следует применять одновременно с этими препаратами в период начала лечения.</w:t>
      </w:r>
    </w:p>
    <w:p w14:paraId="208C637B" w14:textId="77777777" w:rsidR="00AF4279" w:rsidRPr="002D6983"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Опыт применения у пациентов, получающих одновременную терапию блокаторами кальциевых каналов, снижающими частоту сердечных сокращений (такими как верапамил или дилтиазем), или другими препаратами, которые могут снижать частоту сердечных сокращений (например, ивабрадин или дигоксин), ограничен, поскольку эти препараты не изучались у пациентов, получающих сипонимод, в клинических исследованиях. Одновременное применение этих веществ в период начала лечения может быть связано с тяжелой брадикардией и блокадой сердца. Из-за потенциального дополнительного влияния на частоту сердечных сокращений лечение сипонимодом, как правило, не следует начинать у пациентов, которые одновременно принимают эти вещества. У таких пациентов лечение сипонимодом следует рассматривать только в том случае, если ожидаемая польза перевешивает потенциальный риск.</w:t>
      </w:r>
    </w:p>
    <w:p w14:paraId="49013472" w14:textId="586D74E5"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 xml:space="preserve">Если во время начала лечения сипонимодом рассматривается возможность сопутствующего лечения одним из вышеперечисленных веществ, следует обратиться к кардиологу за консультацией относительно перехода на препарат, не снижающий сердечный ритм, или соответствующего мониторинга для начала лечения. Брадиаритмические эффекты более выражены при добавлении сипонимода к терапии бета-блокаторами. У пациентов, получающих стабильную дозу бета-блокатора, перед началом лечения следует учитывать частоту сердечных сокращений в состоянии покоя. Если при хроническом лечении бета-блокаторами частота </w:t>
      </w:r>
      <w:r w:rsidRPr="00AF4279">
        <w:rPr>
          <w:rFonts w:eastAsia="Arial Unicode MS" w:cs="Times New Roman"/>
          <w:color w:val="000000"/>
          <w:sz w:val="28"/>
          <w:szCs w:val="28"/>
          <w:lang w:val="ru-RU" w:eastAsia="ko-KR"/>
        </w:rPr>
        <w:lastRenderedPageBreak/>
        <w:t xml:space="preserve">сердечных сокращений в состоянии покоя составляет &gt;50 ударов в минуту, сипонимод можно назначать. Если частота сердечных сокращений в состоянии покоя </w:t>
      </w:r>
      <w:r w:rsidRPr="00AF4279">
        <w:rPr>
          <w:rFonts w:eastAsia="Arial Unicode MS" w:cs="Times New Roman"/>
          <w:color w:val="000000"/>
          <w:sz w:val="28"/>
          <w:szCs w:val="28"/>
          <w:u w:val="single"/>
          <w:lang w:val="ru-RU" w:eastAsia="ko-KR"/>
        </w:rPr>
        <w:t>&lt;</w:t>
      </w:r>
      <w:r w:rsidRPr="00AF4279">
        <w:rPr>
          <w:rFonts w:eastAsia="Arial Unicode MS" w:cs="Times New Roman"/>
          <w:color w:val="000000"/>
          <w:sz w:val="28"/>
          <w:szCs w:val="28"/>
          <w:lang w:val="ru-RU" w:eastAsia="ko-KR"/>
        </w:rPr>
        <w:t>50 ударов в минуту, лечение бета-блокаторами следует прервать до тех пор, пока исходная частота сердечных сокращений не станет &gt;50 ударов в минуту. Затем можно начать лечение сипонимодом и возобновить лечение бета-блокатором после повышения дозы сипонимода до целевой поддерживающей дозы.</w:t>
      </w:r>
    </w:p>
    <w:p w14:paraId="4E45C4CB"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Функция печени</w:t>
      </w:r>
    </w:p>
    <w:p w14:paraId="659B6F3E"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Перед началом лечения сипонимодом необходимо получить последние (т.е. в течение последних 6 месяцев) данные об уровне трансаминаз и билирубина.</w:t>
      </w:r>
    </w:p>
    <w:p w14:paraId="17079304" w14:textId="08AEDED2"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клиническом исследовании III фазы повышение уровня аланиновой аминотрансферазы (АЛТ) или аспартатаминотрансферазы (АСТ) в три раза выше верхней границы нормы (ВГН) наблюдалось у 5,6 % пациентов, получавших сипонимод в дозе 2 мг, по сравнению с 1,5 % пациентов, получавших плацебо. В клинических исследованиях лечение прекращалось, если повышение превышало 3-кратное увеличение и у пациента появлялись симптомы, связанные с печеночной функцией, или если повышение превышало 5-кратное увеличение. В клиническом исследовании III фазы 1 % всех случаев прекращения лечения соответствовал одному из этих критериев.</w:t>
      </w:r>
    </w:p>
    <w:p w14:paraId="189FACBD"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Пациентам с симптомами, указывающими на печеночную дисфункцию, следует проверить уровень печеночных ферментов и отменить прием сипонимода, если подтвердится значительное поражение печени. Возобновление терапии зависит от того, будет ли установлена другая причина повреждения печени, а также от того, насколько полезно для пациента возобновление терапии по сравнению с риском рецидива дисфункции печени.</w:t>
      </w:r>
    </w:p>
    <w:p w14:paraId="1D39D33D" w14:textId="45320B8D"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Хотя отсутствуют данные, подтверждающие, что пациенты с уже существующими заболеваниями печени подвергаются повышенному риску развития повышенных показателей функциональных проб печени при приеме сипонимода, следует соблюдать осторожность в отношении пациентов, имеющих в анамнезе значительные заболевания печени.</w:t>
      </w:r>
      <w:r w:rsidRPr="002D6983">
        <w:rPr>
          <w:rFonts w:eastAsia="Arial Unicode MS" w:cs="Times New Roman"/>
          <w:color w:val="000000"/>
          <w:sz w:val="28"/>
          <w:szCs w:val="28"/>
          <w:lang w:val="ru-RU" w:eastAsia="ko-KR"/>
        </w:rPr>
        <w:t xml:space="preserve"> </w:t>
      </w:r>
      <w:r w:rsidRPr="00AF4279">
        <w:rPr>
          <w:rFonts w:eastAsia="Arial Unicode MS" w:cs="Times New Roman"/>
          <w:color w:val="000000"/>
          <w:sz w:val="28"/>
          <w:szCs w:val="28"/>
          <w:u w:val="single"/>
          <w:lang w:val="ru-RU" w:eastAsia="ko-KR"/>
        </w:rPr>
        <w:t>Кожные новообразования</w:t>
      </w:r>
    </w:p>
    <w:p w14:paraId="4E699BC8" w14:textId="18739DFE"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У пациентов, получающих сипонимод, особенно у пациентов с более длительной продолжительностью лечения, сообщалось о базально-клеточной карциноме (БКК) и других кожных новообразованиях, включая сквамозно-клеточную карциному (СКК)</w:t>
      </w:r>
      <w:r w:rsidRPr="002D6983">
        <w:rPr>
          <w:rFonts w:eastAsia="Arial Unicode MS" w:cs="Times New Roman"/>
          <w:color w:val="000000"/>
          <w:sz w:val="28"/>
          <w:szCs w:val="28"/>
          <w:lang w:val="ru-RU" w:eastAsia="ko-KR"/>
        </w:rPr>
        <w:t>.</w:t>
      </w:r>
    </w:p>
    <w:p w14:paraId="448A3294"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Осмотр кожи рекомендуется проводить всем пациентам в начале лечения, а затем каждые 6</w:t>
      </w:r>
      <w:r w:rsidRPr="00AF4279">
        <w:rPr>
          <w:rFonts w:eastAsia="Arial Unicode MS" w:cs="Times New Roman"/>
          <w:color w:val="000000"/>
          <w:sz w:val="28"/>
          <w:szCs w:val="28"/>
          <w:lang w:val="ru-RU" w:eastAsia="ko-KR"/>
        </w:rPr>
        <w:noBreakHyphen/>
        <w:t xml:space="preserve">12 месяцев с учетом клинической оценки. Тщательный осмотр кожи следует проводить при более длительном лечении. Пациентам следует рекомендовать незамедлительно сообщать врачу о любых подозрительных поражениях кожи. Пациентов, получающих сипонимод, следует предостеречь от воздействия солнечного света без </w:t>
      </w:r>
      <w:r w:rsidRPr="00AF4279">
        <w:rPr>
          <w:rFonts w:eastAsia="Arial Unicode MS" w:cs="Times New Roman"/>
          <w:color w:val="000000"/>
          <w:sz w:val="28"/>
          <w:szCs w:val="28"/>
          <w:lang w:val="ru-RU" w:eastAsia="ko-KR"/>
        </w:rPr>
        <w:lastRenderedPageBreak/>
        <w:t>защиты. Эти пациенты не должны получать сопутствующую фототерапию с УФ-В излучением или ПУВА-фотохимиотерапию.</w:t>
      </w:r>
    </w:p>
    <w:p w14:paraId="04C33954"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 xml:space="preserve">Неожиданные неврологические или психиатрические симптомы/признаки </w:t>
      </w:r>
      <w:r w:rsidRPr="00AF4279">
        <w:rPr>
          <w:rFonts w:eastAsia="Arial Unicode MS" w:cs="Times New Roman"/>
          <w:color w:val="000000"/>
          <w:sz w:val="28"/>
          <w:szCs w:val="28"/>
          <w:lang w:val="ru-RU" w:eastAsia="ko-KR"/>
        </w:rPr>
        <w:t>Редкие случаи синдрома задней обратимой энцефалопатии (СЗОЭ) были зарегистрированы при применении другого модулятора рецепторов сфингозин-1-фосфата (S1P). В отношении сипонимода, находящегося в программе разработки, таких случаев не зарегистрировано. Тем не менее, если у пациента, принимающего сипонимод, появятся неожиданные неврологические или психиатрические симптомы/признаки (например, когнитивные нарушения, изменения поведения, корковые нарушения зрения или любые другие неврологические корковые симптомы/признаки или любые симптомы/признаки, указывающие на повышение внутричерепного давления) или ускоренное неврологическое ухудшение, следует незамедлительно назначить полное физикальное и неврологическое обследование и рассмотреть возможность проведения МРТ.</w:t>
      </w:r>
    </w:p>
    <w:p w14:paraId="507AEBA9" w14:textId="2680C5A2"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Предшествующее лечение иммуносупрессивными или иммуномодулирующими препаратами</w:t>
      </w:r>
    </w:p>
    <w:p w14:paraId="16AF8950"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При переходе с другой терапии, модифицирующей заболевание, необходимо учитывать период полураспада и ее способ действия, чтобы избежать дополнительного иммунного эффекта и в то же время свести к минимуму риск реактивации заболевания. Перед началом приема сипонимода рекомендуется провести анализ периферических лимфоцитов (АПЛ), чтобы убедиться, что иммунные эффекты предыдущей терапии (т.е. цитопения) устранены.</w:t>
      </w:r>
    </w:p>
    <w:p w14:paraId="47CFB852" w14:textId="77777777" w:rsidR="00AF4279" w:rsidRPr="002D6983"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связи с особенностями и продолжительностью иммуноподавляющего действия алемтузумаба, описанными в информации о препарате, начинать лечение сипонимодом после алемтузумаба не рекомендуется.</w:t>
      </w:r>
    </w:p>
    <w:p w14:paraId="403BD23F" w14:textId="2583AEA5"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Как правило, прием сипонимода можно начинать сразу после прекращения приема бета-интерферона или глатирамера ацетата.</w:t>
      </w:r>
    </w:p>
    <w:p w14:paraId="51FDA0DD"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Влияние на артериальное давление</w:t>
      </w:r>
    </w:p>
    <w:p w14:paraId="0A11204C"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Пациенты с гипертонией, неконтролируемой лекарственными препаратами, были исключены из участия в клинических исследованиях, поэтому при лечении сипонимодом пациентов с неконтролируемой гипертонией следует соблюдать особую осторожность.</w:t>
      </w:r>
    </w:p>
    <w:p w14:paraId="4E10A733"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клиническом исследовании III фазы у пациентов с с вторично-прогрессирующим рассеянным склерозом гипертензия чаще отмечалась у пациентов, принимавших сипонимод (12,6 %), чем у тех, кто получал плацебо (9 %). Лечение сипонимодом приводило к повышению систолического и диастолического артериального давления, начиная с первых дней после начала лечения, достигая максимального эффекта примерно через 6 месяцев лечения (систолическое - 3 мм рт. ст., диастолическое - 1,2 мм рт. ст.) и оставаясь стабильным в последующем. Эффект сохранялся при продолжении лечения.</w:t>
      </w:r>
    </w:p>
    <w:p w14:paraId="6FEB3414"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lastRenderedPageBreak/>
        <w:t>Во время лечения сипонимодом следует регулярно контролировать артериальное давление.</w:t>
      </w:r>
    </w:p>
    <w:p w14:paraId="2D39DA54"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Генотип CYP2C9</w:t>
      </w:r>
    </w:p>
    <w:p w14:paraId="1F79941F" w14:textId="78F5A595"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Перед началом лечения сипонимодом пациенты должны пройти генотипирование по CYP2C9 для определения статуса метаболизатора CYP2C9. Пациенты, обладающие гомозиготным генотипом CYP2C9*3 (генотип CYP2C9*3*3: примерно 0,3</w:t>
      </w:r>
      <w:r w:rsidRPr="00AF4279">
        <w:rPr>
          <w:rFonts w:eastAsia="Arial Unicode MS" w:cs="Times New Roman"/>
          <w:color w:val="000000"/>
          <w:sz w:val="28"/>
          <w:szCs w:val="28"/>
          <w:lang w:val="ru-RU" w:eastAsia="ko-KR"/>
        </w:rPr>
        <w:noBreakHyphen/>
        <w:t>0,4 % населения), не должны принимать сипонимод. Прием сипонимода такими пациентами приводит к значительному повышению уровня сипонимода в плазме крови. Рекомендуемая поддерживающая доза составляет 1 мг в сутки для пациентов с генотипом CYP2C9*2*3 (1,4-1,7% населения) и для пациентов с генотипом *1*3 (9</w:t>
      </w:r>
      <w:r w:rsidRPr="00AF4279">
        <w:rPr>
          <w:rFonts w:eastAsia="Arial Unicode MS" w:cs="Times New Roman"/>
          <w:color w:val="000000"/>
          <w:sz w:val="28"/>
          <w:szCs w:val="28"/>
          <w:lang w:val="ru-RU" w:eastAsia="ko-KR"/>
        </w:rPr>
        <w:noBreakHyphen/>
        <w:t>12 %</w:t>
      </w:r>
      <w:r w:rsidRPr="002D6983">
        <w:rPr>
          <w:rFonts w:eastAsia="Arial Unicode MS" w:cs="Times New Roman"/>
          <w:color w:val="000000"/>
          <w:sz w:val="28"/>
          <w:szCs w:val="28"/>
          <w:lang w:val="ru-RU" w:eastAsia="ko-KR"/>
        </w:rPr>
        <w:t xml:space="preserve"> </w:t>
      </w:r>
      <w:r w:rsidRPr="00AF4279">
        <w:rPr>
          <w:rFonts w:eastAsia="Arial Unicode MS" w:cs="Times New Roman"/>
          <w:color w:val="000000"/>
          <w:sz w:val="28"/>
          <w:szCs w:val="28"/>
          <w:lang w:val="ru-RU" w:eastAsia="ko-KR"/>
        </w:rPr>
        <w:t>населения), чтобы избежать повышенного воздействия сипонимода</w:t>
      </w:r>
      <w:r w:rsidRPr="002D6983">
        <w:rPr>
          <w:rFonts w:eastAsia="Arial Unicode MS" w:cs="Times New Roman"/>
          <w:color w:val="000000"/>
          <w:sz w:val="28"/>
          <w:szCs w:val="28"/>
          <w:lang w:val="ru-RU" w:eastAsia="ko-KR"/>
        </w:rPr>
        <w:t>.</w:t>
      </w:r>
    </w:p>
    <w:p w14:paraId="1634274E"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Женщины детородного возраста</w:t>
      </w:r>
    </w:p>
    <w:p w14:paraId="69D49E18" w14:textId="16432FB6"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связи с риском для плода сипонимод противопоказан во время беременности и женщинам детородного возраста, не использующим эффективные средства контрацепции. Перед началом лечения женщины детородного возраста должны быть проинформированы о риске для плода, иметь отрицательный тест на беременность и использовать эффективные средства контрацепции во время лечения и в течение не менее 10 дней после прекращения терапии.</w:t>
      </w:r>
    </w:p>
    <w:p w14:paraId="1CC1F8DB"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Прекращение терапии сипонимодом</w:t>
      </w:r>
    </w:p>
    <w:p w14:paraId="58749FE1"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В редких случаях сообщалось о тяжелом обострении заболевания, включая рецидив болезни, после прекращения приема другого модулятора S1P-рецепторов. Следует учитывать возможность тяжелого обострения заболевания после прекращения лечения сипонимодом. Пациентов следует наблюдать для выявления соответствующих признаков возможного тяжелого обострения или возвращения высокой активности заболевания после прекращения приема сипонимода и при необходимости назначить соответствующее лечение.</w:t>
      </w:r>
    </w:p>
    <w:p w14:paraId="0D266F08" w14:textId="77777777"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После прекращения терапии сипонимодом он остается в крови до 10 дней. Начало приема других препаратов в течение этого периода приведет к сопутствующему воздействию сипонимода.</w:t>
      </w:r>
    </w:p>
    <w:p w14:paraId="167E35CA" w14:textId="0C6B3C65"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У подавляющего большинства (90 %) пациентов с вторично-прогрессирующим рассеянным склерозом количество лимфоцитов приходит в норму в течение 10 дней после прекращения терапии. Однако остаточные фармакодинамические эффекты, такие как снижение количества периферических лимфоцитов, могут сохраняться в течение 3</w:t>
      </w:r>
      <w:r w:rsidRPr="00AF4279">
        <w:rPr>
          <w:rFonts w:eastAsia="Arial Unicode MS" w:cs="Times New Roman"/>
          <w:color w:val="000000"/>
          <w:sz w:val="28"/>
          <w:szCs w:val="28"/>
          <w:lang w:val="ru-RU" w:eastAsia="ko-KR"/>
        </w:rPr>
        <w:noBreakHyphen/>
        <w:t>4</w:t>
      </w:r>
      <w:r w:rsidRPr="002D6983">
        <w:rPr>
          <w:rFonts w:eastAsia="Arial Unicode MS" w:cs="Times New Roman"/>
          <w:color w:val="000000"/>
          <w:sz w:val="28"/>
          <w:szCs w:val="28"/>
          <w:lang w:val="ru-RU" w:eastAsia="ko-KR"/>
        </w:rPr>
        <w:t> </w:t>
      </w:r>
      <w:r w:rsidRPr="00AF4279">
        <w:rPr>
          <w:rFonts w:eastAsia="Arial Unicode MS" w:cs="Times New Roman"/>
          <w:color w:val="000000"/>
          <w:sz w:val="28"/>
          <w:szCs w:val="28"/>
          <w:lang w:val="ru-RU" w:eastAsia="ko-KR"/>
        </w:rPr>
        <w:t>недель после приема последней дозы. Применение иммунодепрессантов в течение этого периода может привести к дополнительному воздействию на иммунную систему, поэтому следует соблюдать осторожность в течение 3</w:t>
      </w:r>
      <w:r w:rsidRPr="00AF4279">
        <w:rPr>
          <w:rFonts w:eastAsia="Arial Unicode MS" w:cs="Times New Roman"/>
          <w:color w:val="000000"/>
          <w:sz w:val="28"/>
          <w:szCs w:val="28"/>
          <w:lang w:val="ru-RU" w:eastAsia="ko-KR"/>
        </w:rPr>
        <w:noBreakHyphen/>
        <w:t>4 недель после приема последней дозы.</w:t>
      </w:r>
    </w:p>
    <w:p w14:paraId="02E23C7C" w14:textId="77777777" w:rsidR="00AF4279" w:rsidRPr="00AF4279" w:rsidRDefault="00AF4279" w:rsidP="002D6983">
      <w:pPr>
        <w:jc w:val="both"/>
        <w:rPr>
          <w:rFonts w:eastAsia="Arial Unicode MS" w:cs="Times New Roman"/>
          <w:color w:val="000000"/>
          <w:sz w:val="28"/>
          <w:szCs w:val="28"/>
          <w:u w:val="single"/>
          <w:lang w:val="ru-RU" w:eastAsia="ko-KR"/>
        </w:rPr>
      </w:pPr>
      <w:r w:rsidRPr="00AF4279">
        <w:rPr>
          <w:rFonts w:eastAsia="Arial Unicode MS" w:cs="Times New Roman"/>
          <w:color w:val="000000"/>
          <w:sz w:val="28"/>
          <w:szCs w:val="28"/>
          <w:u w:val="single"/>
          <w:lang w:val="ru-RU" w:eastAsia="ko-KR"/>
        </w:rPr>
        <w:t>Вмешательство в гематологические исследования</w:t>
      </w:r>
    </w:p>
    <w:p w14:paraId="04A8F365" w14:textId="77777777" w:rsidR="00AF4279" w:rsidRPr="002D6983"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lastRenderedPageBreak/>
        <w:t>Поскольку сипонимод снижает количество лимфоцитов в крови за счет перераспределения во вторичных лимфоидных органах, количество лимфоцитов в периферической крови нельзя использовать для оценки статуса подмножества лимфоцитов у пациента, получающего сипонимод. Лабораторные тесты с использованием циркулирующих мононуклеарных клеток требуют большего объема крови из-за снижения количества циркулирующих лимфоцитов.</w:t>
      </w:r>
    </w:p>
    <w:p w14:paraId="3C371A11" w14:textId="46B40ECF" w:rsidR="00AF4279" w:rsidRPr="00AF4279"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u w:val="single"/>
          <w:lang w:val="ru-RU" w:eastAsia="ko-KR"/>
        </w:rPr>
        <w:t>Вспомогательные вещества</w:t>
      </w:r>
    </w:p>
    <w:p w14:paraId="19553678" w14:textId="0B1180EC" w:rsidR="006A7A5D" w:rsidRPr="002D6983" w:rsidRDefault="00AF4279" w:rsidP="002D6983">
      <w:pPr>
        <w:jc w:val="both"/>
        <w:rPr>
          <w:rFonts w:eastAsia="Arial Unicode MS" w:cs="Times New Roman"/>
          <w:color w:val="000000"/>
          <w:sz w:val="28"/>
          <w:szCs w:val="28"/>
          <w:lang w:val="ru-RU" w:eastAsia="ko-KR"/>
        </w:rPr>
      </w:pPr>
      <w:r w:rsidRPr="00AF4279">
        <w:rPr>
          <w:rFonts w:eastAsia="Arial Unicode MS" w:cs="Times New Roman"/>
          <w:color w:val="000000"/>
          <w:sz w:val="28"/>
          <w:szCs w:val="28"/>
          <w:lang w:val="ru-RU" w:eastAsia="ko-KR"/>
        </w:rPr>
        <w:t>Таблетки содержат соевый лецитин. Пациентам с повышенной чувствительностью к арахису или сое не следует принимать сипонимод</w:t>
      </w:r>
      <w:r w:rsidRPr="002D6983">
        <w:rPr>
          <w:rFonts w:eastAsia="Arial Unicode MS" w:cs="Times New Roman"/>
          <w:color w:val="000000"/>
          <w:sz w:val="28"/>
          <w:szCs w:val="28"/>
          <w:lang w:val="ru-RU" w:eastAsia="ko-KR"/>
        </w:rPr>
        <w:t xml:space="preserve">. </w:t>
      </w:r>
      <w:r w:rsidRPr="00AF4279">
        <w:rPr>
          <w:rFonts w:eastAsia="Arial Unicode MS" w:cs="Times New Roman"/>
          <w:color w:val="000000"/>
          <w:sz w:val="28"/>
          <w:szCs w:val="28"/>
          <w:lang w:val="ru-RU" w:eastAsia="ko-KR"/>
        </w:rPr>
        <w:t>Таблетки содержат лактозу. Пациенты с редкими наследственными проблемами непереносимости галактозы, полного дефицита лактазы или глюкозо-галактозной мальабсорбции не должны принимать этот препарат.</w:t>
      </w:r>
      <w:r w:rsidRPr="002D6983">
        <w:rPr>
          <w:rFonts w:eastAsia="Arial Unicode MS" w:cs="Times New Roman"/>
          <w:color w:val="000000"/>
          <w:sz w:val="28"/>
          <w:szCs w:val="28"/>
          <w:lang w:val="ru-RU" w:eastAsia="ko-KR"/>
        </w:rPr>
        <w:t xml:space="preserve"> </w:t>
      </w:r>
      <w:r w:rsidR="006A7A5D" w:rsidRPr="002D6983">
        <w:rPr>
          <w:rFonts w:eastAsia="Times New Roman" w:cs="Times New Roman"/>
          <w:i/>
          <w:sz w:val="28"/>
          <w:szCs w:val="28"/>
          <w:lang w:val="ru-RU"/>
        </w:rPr>
        <w:t>Применение в педиатрии</w:t>
      </w:r>
    </w:p>
    <w:p w14:paraId="1D5B7607" w14:textId="183DF49F" w:rsidR="006A7A5D" w:rsidRPr="002D6983" w:rsidRDefault="00085E58" w:rsidP="002D6983">
      <w:pPr>
        <w:jc w:val="both"/>
        <w:rPr>
          <w:rFonts w:eastAsia="Times New Roman" w:cs="Times New Roman"/>
          <w:color w:val="000000"/>
          <w:sz w:val="28"/>
          <w:szCs w:val="28"/>
          <w:lang w:val="ru-RU" w:eastAsia="uk-UA"/>
        </w:rPr>
      </w:pPr>
      <w:bookmarkStart w:id="25" w:name="_i4i7TRhasOzhx0MxFD2ag8iCZ"/>
      <w:bookmarkStart w:id="26" w:name="_i4i0F39DOs7FyiSXv2MbwSbkW"/>
      <w:bookmarkStart w:id="27" w:name="_i4i08ibfRXLdNUsWdlcdddzVZ"/>
      <w:bookmarkEnd w:id="25"/>
      <w:bookmarkEnd w:id="26"/>
      <w:bookmarkEnd w:id="27"/>
      <w:r w:rsidRPr="00085E58">
        <w:rPr>
          <w:rFonts w:eastAsia="Times New Roman" w:cs="Times New Roman"/>
          <w:color w:val="000000"/>
          <w:sz w:val="28"/>
          <w:szCs w:val="28"/>
          <w:lang w:val="ru-RU" w:eastAsia="uk-UA"/>
        </w:rPr>
        <w:t>Безопасность и эффективность сипонимода у детей и подростков в возрасте от 0 до 18 лет пока не установлены. Данные отсутствуют.</w:t>
      </w:r>
      <w:r w:rsidRPr="002D6983">
        <w:rPr>
          <w:rFonts w:eastAsia="Times New Roman" w:cs="Times New Roman"/>
          <w:color w:val="000000"/>
          <w:sz w:val="28"/>
          <w:szCs w:val="28"/>
          <w:lang w:val="ru-RU" w:eastAsia="uk-UA"/>
        </w:rPr>
        <w:t xml:space="preserve"> </w:t>
      </w:r>
      <w:r w:rsidR="006A7A5D" w:rsidRPr="002D6983">
        <w:rPr>
          <w:rFonts w:eastAsia="Times New Roman" w:cs="Times New Roman"/>
          <w:i/>
          <w:sz w:val="28"/>
          <w:szCs w:val="28"/>
          <w:lang w:val="ru-RU"/>
        </w:rPr>
        <w:t>Во</w:t>
      </w:r>
      <w:r w:rsidRPr="002D6983">
        <w:rPr>
          <w:rFonts w:eastAsia="Times New Roman" w:cs="Times New Roman"/>
          <w:i/>
          <w:sz w:val="28"/>
          <w:szCs w:val="28"/>
          <w:lang w:val="ru-RU"/>
        </w:rPr>
        <w:t> </w:t>
      </w:r>
      <w:r w:rsidR="006A7A5D" w:rsidRPr="002D6983">
        <w:rPr>
          <w:rFonts w:eastAsia="Times New Roman" w:cs="Times New Roman"/>
          <w:i/>
          <w:sz w:val="28"/>
          <w:szCs w:val="28"/>
          <w:lang w:val="ru-RU"/>
        </w:rPr>
        <w:t>время беременности или лактации</w:t>
      </w:r>
    </w:p>
    <w:p w14:paraId="75D61F8A" w14:textId="77777777" w:rsidR="00085E58" w:rsidRPr="002D6983" w:rsidRDefault="00085E58" w:rsidP="002D6983">
      <w:pPr>
        <w:jc w:val="both"/>
        <w:rPr>
          <w:rFonts w:eastAsia="Arial Unicode MS" w:cs="Times New Roman"/>
          <w:i/>
          <w:color w:val="000000"/>
          <w:sz w:val="28"/>
          <w:szCs w:val="28"/>
          <w:lang w:val="ru-RU" w:eastAsia="ko-KR"/>
        </w:rPr>
      </w:pPr>
      <w:r w:rsidRPr="002D6983">
        <w:rPr>
          <w:rFonts w:eastAsia="Arial Unicode MS" w:cs="Times New Roman"/>
          <w:i/>
          <w:color w:val="000000"/>
          <w:sz w:val="28"/>
          <w:szCs w:val="28"/>
          <w:lang w:val="ru-RU" w:eastAsia="ko-KR"/>
        </w:rPr>
        <w:t>Женщины детородного возраста/Контрацепция у женщин</w:t>
      </w:r>
    </w:p>
    <w:p w14:paraId="3284FAED" w14:textId="49EF8039" w:rsidR="00085E58" w:rsidRPr="002D6983" w:rsidRDefault="00085E58"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Сипонимод противопоказан женщинам детородного возраста, не использующим эффективные средства контрацепции. Поэтому перед началом лечения женщин детородного возраста необходимо получить отрицательный результат теста на беременность и проконсультироваться по поводу серьезного риска для плода. Женщины детородного возраста должны использовать эффективные средства контрацепции во время лечения и в течение как минимум десяти дней после приема последней дозы сипонимода.</w:t>
      </w:r>
    </w:p>
    <w:p w14:paraId="329B3170" w14:textId="77777777" w:rsidR="00085E58" w:rsidRPr="002D6983" w:rsidRDefault="00085E58"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Конкретные меры также включены в образовательный пакет для врачей. Эти меры должны быть приняты до назначения сипонимода пациенткам женского пола и во время лечения.</w:t>
      </w:r>
    </w:p>
    <w:p w14:paraId="50D42682" w14:textId="034DB867" w:rsidR="00085E58" w:rsidRPr="002D6983" w:rsidRDefault="00085E58"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При прекращении терапии сипонимодом в связи с планированием беременности следует учитывать возможность возвращения активности заболевания.</w:t>
      </w:r>
    </w:p>
    <w:p w14:paraId="347F1C85" w14:textId="5C5F5887" w:rsidR="00FD1FF0" w:rsidRPr="002D6983" w:rsidRDefault="00FD1FF0" w:rsidP="002D6983">
      <w:pPr>
        <w:jc w:val="both"/>
        <w:rPr>
          <w:rFonts w:eastAsia="SimSun" w:cs="Times New Roman"/>
          <w:sz w:val="28"/>
          <w:szCs w:val="28"/>
          <w:lang w:val="ru-RU"/>
        </w:rPr>
      </w:pPr>
      <w:r w:rsidRPr="002D6983">
        <w:rPr>
          <w:rFonts w:eastAsia="SimSun" w:cs="Times New Roman"/>
          <w:i/>
          <w:sz w:val="28"/>
          <w:szCs w:val="28"/>
          <w:lang w:val="ru-RU"/>
        </w:rPr>
        <w:t>Беременность</w:t>
      </w:r>
    </w:p>
    <w:p w14:paraId="5B58D052" w14:textId="77F5865F" w:rsidR="00085E58" w:rsidRPr="002D6983" w:rsidRDefault="00085E58"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xml:space="preserve">Данные о применении сипонимода у беременных женщин отсутствуют или ограничены. Исследования на животных продемонстрировали эмбриотоксичность и фетотоксичность сипонимода у крыс и кроликов, а также тератогенность у крыс, включая эмбрио-фетальную гибель и скелетные или висцеральные пороки развития при уровнях воздействия, сопоставимых с воздействием на человека при суточной дозе 2 мг. Кроме того, клинический опыт применения другого модулятора рецепторов сфингозин-1-фосфата показал 2-кратное повышение риска основных врожденных пороков развития при приеме препарата во время беременности по сравнению с показателями, наблюдаемыми в общей популяции. Следовательно, сипонимод противопоказан при беременности. Прием сипонимода следует прекратить не менее чем за 10 дней до </w:t>
      </w:r>
      <w:r w:rsidRPr="002D6983">
        <w:rPr>
          <w:rFonts w:eastAsia="Arial Unicode MS" w:cs="Times New Roman"/>
          <w:color w:val="000000"/>
          <w:sz w:val="28"/>
          <w:szCs w:val="28"/>
          <w:lang w:val="ru-RU" w:eastAsia="ko-KR"/>
        </w:rPr>
        <w:lastRenderedPageBreak/>
        <w:t>планируемой беременности. Если женщина забеременела во время лечения, прием сипонимода должен быть прекращен. Необходимо получить медицинскую консультацию относительно риска вредного воздействия на плод, связанного с лечением, и провести ультразвуковое исследование.</w:t>
      </w:r>
    </w:p>
    <w:p w14:paraId="0B75F5A8" w14:textId="5C09982A" w:rsidR="00FD1FF0" w:rsidRPr="002D6983" w:rsidRDefault="00FD1FF0" w:rsidP="002D6983">
      <w:pPr>
        <w:jc w:val="both"/>
        <w:rPr>
          <w:rFonts w:eastAsia="SimSun" w:cs="Times New Roman"/>
          <w:color w:val="000000"/>
          <w:sz w:val="28"/>
          <w:szCs w:val="28"/>
          <w:highlight w:val="yellow"/>
          <w:lang w:val="ru-RU"/>
        </w:rPr>
      </w:pPr>
      <w:r w:rsidRPr="002D6983">
        <w:rPr>
          <w:rFonts w:eastAsia="SimSun" w:cs="Times New Roman"/>
          <w:bCs/>
          <w:i/>
          <w:sz w:val="28"/>
          <w:szCs w:val="28"/>
          <w:lang w:val="ru-RU"/>
        </w:rPr>
        <w:t>Кормление грудью</w:t>
      </w:r>
    </w:p>
    <w:p w14:paraId="2042752D" w14:textId="1A9BC0CD" w:rsidR="006A7A5D" w:rsidRPr="002D6983" w:rsidRDefault="00085E58"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 xml:space="preserve">Неизвестно, выделяется ли сипонимод или его основные метаболиты в человеческое молоко. Сипонимод и его метаболиты выделяются в молоко крыс. Сипонимод не следует применять во время кормления грудью. </w:t>
      </w:r>
      <w:r w:rsidR="006A7A5D" w:rsidRPr="002D6983">
        <w:rPr>
          <w:rFonts w:eastAsia="Times New Roman" w:cs="Times New Roman"/>
          <w:i/>
          <w:sz w:val="28"/>
          <w:szCs w:val="28"/>
          <w:lang w:val="ru-RU"/>
        </w:rPr>
        <w:t>Способность к зачатию</w:t>
      </w:r>
    </w:p>
    <w:p w14:paraId="05A4CB4E" w14:textId="4B42D877" w:rsidR="00085E58" w:rsidRPr="002D6983" w:rsidRDefault="00085E58" w:rsidP="002D6983">
      <w:pPr>
        <w:jc w:val="both"/>
        <w:rPr>
          <w:rFonts w:eastAsia="Arial Unicode MS" w:cs="Times New Roman"/>
          <w:color w:val="000000"/>
          <w:sz w:val="28"/>
          <w:szCs w:val="28"/>
          <w:lang w:val="ru-RU" w:eastAsia="ko-KR"/>
        </w:rPr>
      </w:pPr>
      <w:r w:rsidRPr="002D6983">
        <w:rPr>
          <w:rFonts w:eastAsia="Arial Unicode MS" w:cs="Times New Roman"/>
          <w:color w:val="000000"/>
          <w:sz w:val="28"/>
          <w:szCs w:val="28"/>
          <w:lang w:val="ru-RU" w:eastAsia="ko-KR"/>
        </w:rPr>
        <w:t>Влияние сипонимода на фертильность человека не изучалось. Сипонимод не оказывал влияния на мужские репродуктивные органы у крыс и обезьян, а также на параметры фертильности у крыс.</w:t>
      </w:r>
    </w:p>
    <w:p w14:paraId="4B06BFF7" w14:textId="77777777" w:rsidR="00085E58" w:rsidRPr="002D6983" w:rsidRDefault="00085E58" w:rsidP="002D6983">
      <w:pPr>
        <w:jc w:val="both"/>
        <w:rPr>
          <w:rFonts w:eastAsia="SimSun" w:cs="Times New Roman"/>
          <w:color w:val="000000"/>
          <w:sz w:val="28"/>
          <w:szCs w:val="28"/>
          <w:highlight w:val="yellow"/>
          <w:lang w:val="ru-RU"/>
        </w:rPr>
      </w:pPr>
    </w:p>
    <w:p w14:paraId="1A53B89A" w14:textId="2A70AF87" w:rsidR="001C3709" w:rsidRPr="002D6983" w:rsidRDefault="006A7A5D" w:rsidP="002D6983">
      <w:pPr>
        <w:jc w:val="both"/>
        <w:rPr>
          <w:rFonts w:eastAsia="SimSun" w:cs="Times New Roman"/>
          <w:sz w:val="28"/>
          <w:szCs w:val="28"/>
          <w:lang w:val="ru-RU"/>
        </w:rPr>
      </w:pPr>
      <w:r w:rsidRPr="002D6983">
        <w:rPr>
          <w:rFonts w:eastAsia="Times New Roman" w:cs="Times New Roman"/>
          <w:i/>
          <w:sz w:val="28"/>
          <w:szCs w:val="28"/>
          <w:lang w:val="ru-RU"/>
        </w:rPr>
        <w:t>Особенности влияния препарата на способность управлять транспортным средством или потенциально опасными механизмами</w:t>
      </w:r>
      <w:r w:rsidR="00A02D12" w:rsidRPr="002D6983">
        <w:rPr>
          <w:rFonts w:eastAsia="Times New Roman" w:cs="Times New Roman"/>
          <w:i/>
          <w:sz w:val="28"/>
          <w:szCs w:val="28"/>
          <w:lang w:val="ru-RU"/>
        </w:rPr>
        <w:t xml:space="preserve"> </w:t>
      </w:r>
      <w:r w:rsidR="001C3709" w:rsidRPr="002D6983">
        <w:rPr>
          <w:rFonts w:eastAsia="SimSun" w:cs="Times New Roman"/>
          <w:sz w:val="28"/>
          <w:szCs w:val="28"/>
          <w:lang w:val="ru-RU"/>
        </w:rPr>
        <w:t>Сипонимод не оказывает или оказывает незначительное влияние на способность управлять автомобилем и работать с механизмами. Однако в начале терапии сипонимодом иногда может возникать головокружение. Поэтому в первый день после начала лечения сипонимодом пациентам не следует водить машину или работать с механизмами.</w:t>
      </w:r>
    </w:p>
    <w:p w14:paraId="202D3BE1" w14:textId="3160F315" w:rsidR="006A7A5D" w:rsidRPr="002D6983" w:rsidRDefault="006A7A5D" w:rsidP="002D6983">
      <w:pPr>
        <w:jc w:val="both"/>
        <w:rPr>
          <w:rFonts w:eastAsia="Times New Roman" w:cs="Times New Roman"/>
          <w:sz w:val="28"/>
          <w:szCs w:val="28"/>
          <w:lang w:val="ru-RU"/>
        </w:rPr>
      </w:pPr>
    </w:p>
    <w:p w14:paraId="025EF890" w14:textId="7761F07A" w:rsidR="006A7A5D" w:rsidRPr="002D6983" w:rsidRDefault="006A7A5D" w:rsidP="002D6983">
      <w:pPr>
        <w:jc w:val="both"/>
        <w:rPr>
          <w:rStyle w:val="Bold"/>
          <w:rFonts w:eastAsia="Times New Roman" w:cs="Times New Roman"/>
          <w:sz w:val="28"/>
          <w:szCs w:val="28"/>
          <w:lang w:val="ru-RU" w:eastAsia="ru-RU"/>
        </w:rPr>
      </w:pPr>
      <w:bookmarkStart w:id="28" w:name="_i4i4Q0pwnbTM1Gapp1zxuMBKt"/>
      <w:bookmarkStart w:id="29" w:name="_i4i0lUtq5t22ZzzYl6Vt7lM6l"/>
      <w:bookmarkStart w:id="30" w:name="_i4i5I1TGgpCQy4L9YJyTMOgde"/>
      <w:bookmarkStart w:id="31" w:name="_i4i2qloFNYsvxZWEIf13s1kSC"/>
      <w:bookmarkEnd w:id="28"/>
      <w:bookmarkEnd w:id="29"/>
      <w:bookmarkEnd w:id="30"/>
      <w:bookmarkEnd w:id="31"/>
      <w:r w:rsidRPr="002D6983">
        <w:rPr>
          <w:rFonts w:eastAsia="Times New Roman" w:cs="Times New Roman"/>
          <w:b/>
          <w:sz w:val="28"/>
          <w:szCs w:val="28"/>
          <w:lang w:val="ru-RU" w:eastAsia="ru-RU"/>
        </w:rPr>
        <w:t>Рекомендации по применению</w:t>
      </w:r>
    </w:p>
    <w:p w14:paraId="10D702C8" w14:textId="7A7DC862" w:rsidR="006A7A5D" w:rsidRPr="002D6983" w:rsidRDefault="006A7A5D" w:rsidP="002D6983">
      <w:pPr>
        <w:jc w:val="both"/>
        <w:rPr>
          <w:rFonts w:eastAsia="Times New Roman" w:cs="Times New Roman"/>
          <w:b/>
          <w:i/>
          <w:sz w:val="28"/>
          <w:szCs w:val="28"/>
          <w:lang w:val="ru-RU" w:eastAsia="ru-RU"/>
        </w:rPr>
      </w:pPr>
      <w:bookmarkStart w:id="32" w:name="_i4i6QB4SoQneUsVvfSRLOojnE"/>
      <w:bookmarkEnd w:id="32"/>
      <w:r w:rsidRPr="002D6983">
        <w:rPr>
          <w:rFonts w:eastAsia="Times New Roman" w:cs="Times New Roman"/>
          <w:b/>
          <w:i/>
          <w:sz w:val="28"/>
          <w:szCs w:val="28"/>
          <w:lang w:val="ru-RU" w:eastAsia="ru-RU"/>
        </w:rPr>
        <w:t>Режим дозирования</w:t>
      </w:r>
    </w:p>
    <w:p w14:paraId="4B41169A" w14:textId="77777777" w:rsidR="001C3709" w:rsidRPr="001C3709" w:rsidRDefault="001C3709" w:rsidP="002D6983">
      <w:pPr>
        <w:jc w:val="both"/>
        <w:rPr>
          <w:rFonts w:eastAsia="Times New Roman" w:cs="Times New Roman"/>
          <w:color w:val="000000"/>
          <w:sz w:val="28"/>
          <w:szCs w:val="28"/>
          <w:lang w:val="ru-RU" w:eastAsia="uk-UA"/>
        </w:rPr>
      </w:pPr>
      <w:r w:rsidRPr="001C3709">
        <w:rPr>
          <w:rFonts w:eastAsia="Times New Roman" w:cs="Times New Roman"/>
          <w:color w:val="000000"/>
          <w:sz w:val="28"/>
          <w:szCs w:val="28"/>
          <w:lang w:val="ru-RU" w:eastAsia="uk-UA"/>
        </w:rPr>
        <w:t>Лечение сипонимодом должно начинаться и контролироваться врачом, имеющим опыт лечения рассеянного склероза.</w:t>
      </w:r>
    </w:p>
    <w:p w14:paraId="58E0F9A6" w14:textId="7D883C3E" w:rsidR="001C3709" w:rsidRPr="001C3709" w:rsidRDefault="001C3709" w:rsidP="002D6983">
      <w:pPr>
        <w:jc w:val="both"/>
        <w:rPr>
          <w:rFonts w:eastAsia="Times New Roman" w:cs="Times New Roman"/>
          <w:color w:val="000000"/>
          <w:sz w:val="28"/>
          <w:szCs w:val="28"/>
          <w:lang w:val="ru-RU" w:eastAsia="uk-UA"/>
        </w:rPr>
      </w:pPr>
      <w:r w:rsidRPr="001C3709">
        <w:rPr>
          <w:rFonts w:eastAsia="Times New Roman" w:cs="Times New Roman"/>
          <w:color w:val="000000"/>
          <w:sz w:val="28"/>
          <w:szCs w:val="28"/>
          <w:lang w:val="ru-RU" w:eastAsia="uk-UA"/>
        </w:rPr>
        <w:t>Перед началом лечения пациенты должны пройти генотипирование на геном CYP2C9 для определения статуса метаболизатора CYP2C9. У пациентов с генотипом CYP2C9*3*3 сипонимод не следует применять.</w:t>
      </w:r>
      <w:r w:rsidRPr="002D6983">
        <w:rPr>
          <w:rFonts w:eastAsia="Times New Roman" w:cs="Times New Roman"/>
          <w:color w:val="000000"/>
          <w:sz w:val="28"/>
          <w:szCs w:val="28"/>
          <w:lang w:val="ru-RU" w:eastAsia="uk-UA"/>
        </w:rPr>
        <w:t xml:space="preserve"> </w:t>
      </w:r>
      <w:r w:rsidRPr="001C3709">
        <w:rPr>
          <w:rFonts w:eastAsia="SimSun" w:cs="Times New Roman"/>
          <w:i/>
          <w:iCs/>
          <w:sz w:val="28"/>
          <w:szCs w:val="28"/>
          <w:u w:val="single"/>
          <w:lang w:val="ru-RU"/>
        </w:rPr>
        <w:t>Начало лечения</w:t>
      </w:r>
    </w:p>
    <w:p w14:paraId="49D6391C" w14:textId="77777777" w:rsidR="001C3709" w:rsidRPr="001C3709" w:rsidRDefault="001C3709" w:rsidP="002D6983">
      <w:pPr>
        <w:jc w:val="both"/>
        <w:rPr>
          <w:rFonts w:eastAsia="SimSun" w:cs="Times New Roman"/>
          <w:sz w:val="28"/>
          <w:szCs w:val="28"/>
          <w:lang w:val="ru-RU"/>
        </w:rPr>
      </w:pPr>
      <w:r w:rsidRPr="001C3709">
        <w:rPr>
          <w:rFonts w:eastAsia="SimSun" w:cs="Times New Roman"/>
          <w:sz w:val="28"/>
          <w:szCs w:val="28"/>
          <w:lang w:val="ru-RU"/>
        </w:rPr>
        <w:t>Лечение необходимо начинать с титрования, которое продолжается в течение 5 дней. Лечение начинается с 0,25 мг один раз в день в 1-й и 2-й дни, затем однократные ежедневные дозы 0,5 мг в 3-й день, 0,75 мг в 4-й день и 1,25 мг в 5-й день, чтобы достичь назначенной пациенту поддерживающей дозы сипонимода с 6-го дня (см. табл. 1).</w:t>
      </w:r>
    </w:p>
    <w:p w14:paraId="3A59BEEA" w14:textId="77777777" w:rsidR="001C3709" w:rsidRPr="001C3709" w:rsidRDefault="001C3709" w:rsidP="002D6983">
      <w:pPr>
        <w:jc w:val="both"/>
        <w:rPr>
          <w:rFonts w:eastAsia="SimSun" w:cs="Times New Roman"/>
          <w:sz w:val="28"/>
          <w:szCs w:val="28"/>
          <w:lang w:val="ru-RU"/>
        </w:rPr>
      </w:pPr>
      <w:r w:rsidRPr="001C3709">
        <w:rPr>
          <w:rFonts w:eastAsia="SimSun" w:cs="Times New Roman"/>
          <w:sz w:val="28"/>
          <w:szCs w:val="28"/>
          <w:lang w:val="ru-RU"/>
        </w:rPr>
        <w:t>В течение первых 6 дней от начала лечения рекомендуемую суточную дозу следует принимать один раз в день утром с пищей или без нее.</w:t>
      </w:r>
    </w:p>
    <w:p w14:paraId="1FFDE563" w14:textId="77777777" w:rsidR="001C3709" w:rsidRPr="001C3709" w:rsidRDefault="001C3709" w:rsidP="002D6983">
      <w:pPr>
        <w:jc w:val="both"/>
        <w:rPr>
          <w:rFonts w:eastAsia="SimSun" w:cs="Times New Roman"/>
          <w:b/>
          <w:bCs/>
          <w:sz w:val="28"/>
          <w:szCs w:val="28"/>
          <w:lang w:val="ru-RU"/>
        </w:rPr>
      </w:pPr>
      <w:r w:rsidRPr="001C3709">
        <w:rPr>
          <w:rFonts w:eastAsia="SimSun" w:cs="Times New Roman"/>
          <w:b/>
          <w:bCs/>
          <w:sz w:val="28"/>
          <w:szCs w:val="28"/>
          <w:lang w:val="ru-RU"/>
        </w:rPr>
        <w:t>Таблица 1 Схема титрования дозировки для достижения поддерживающей дозы</w:t>
      </w:r>
    </w:p>
    <w:tbl>
      <w:tblPr>
        <w:tblStyle w:val="210"/>
        <w:tblW w:w="5000" w:type="pct"/>
        <w:jc w:val="center"/>
        <w:tblLayout w:type="fixed"/>
        <w:tblLook w:val="0000" w:firstRow="0" w:lastRow="0" w:firstColumn="0" w:lastColumn="0" w:noHBand="0" w:noVBand="0"/>
      </w:tblPr>
      <w:tblGrid>
        <w:gridCol w:w="1409"/>
        <w:gridCol w:w="2118"/>
        <w:gridCol w:w="2446"/>
        <w:gridCol w:w="3314"/>
      </w:tblGrid>
      <w:tr w:rsidR="001C3709" w:rsidRPr="001C3709" w14:paraId="7FB62D15" w14:textId="77777777" w:rsidTr="00C6517A">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6A55BA4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b/>
                <w:bCs/>
                <w:color w:val="000000"/>
                <w:sz w:val="28"/>
                <w:szCs w:val="28"/>
                <w:lang w:val="ru-RU" w:bidi="he-IL"/>
              </w:rPr>
              <w:t>Титрование</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75D892F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b/>
                <w:bCs/>
                <w:color w:val="000000"/>
                <w:sz w:val="28"/>
                <w:szCs w:val="28"/>
                <w:lang w:val="ru-RU" w:bidi="he-IL"/>
              </w:rPr>
              <w:t>Дозировка титрования</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108B88D2"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b/>
                <w:bCs/>
                <w:color w:val="000000"/>
                <w:sz w:val="28"/>
                <w:szCs w:val="28"/>
                <w:lang w:val="ru-RU" w:bidi="he-IL"/>
              </w:rPr>
              <w:t>Режим титрования</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540C877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b/>
                <w:bCs/>
                <w:color w:val="000000"/>
                <w:sz w:val="28"/>
                <w:szCs w:val="28"/>
                <w:lang w:val="ru-RU" w:bidi="he-IL"/>
              </w:rPr>
              <w:t>Доза</w:t>
            </w:r>
          </w:p>
        </w:tc>
      </w:tr>
      <w:tr w:rsidR="001C3709" w:rsidRPr="001C3709" w14:paraId="37F1ED42" w14:textId="77777777" w:rsidTr="00C6517A">
        <w:trPr>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0AEC6FB3"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День 1</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2B85DD40"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0.25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4985B512"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1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29803EB2" w14:textId="77777777" w:rsidR="001C3709" w:rsidRPr="001C3709" w:rsidRDefault="001C3709" w:rsidP="002D6983">
            <w:pPr>
              <w:jc w:val="center"/>
              <w:rPr>
                <w:rFonts w:eastAsia="SimSun" w:cs="Times New Roman"/>
                <w:sz w:val="28"/>
                <w:szCs w:val="28"/>
                <w:lang w:val="ru-RU" w:eastAsia="ja-JP"/>
              </w:rPr>
            </w:pPr>
          </w:p>
        </w:tc>
      </w:tr>
      <w:tr w:rsidR="001C3709" w:rsidRPr="001C3709" w14:paraId="3BBB4873" w14:textId="77777777" w:rsidTr="00C6517A">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5727D877"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День 2</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2EA81EC1"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0.25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02B09D92"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1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4C999A25" w14:textId="77777777" w:rsidR="001C3709" w:rsidRPr="001C3709" w:rsidRDefault="001C3709" w:rsidP="002D6983">
            <w:pPr>
              <w:jc w:val="center"/>
              <w:rPr>
                <w:rFonts w:eastAsia="SimSun" w:cs="Times New Roman"/>
                <w:sz w:val="28"/>
                <w:szCs w:val="28"/>
                <w:lang w:val="ru-RU" w:eastAsia="ja-JP"/>
              </w:rPr>
            </w:pPr>
          </w:p>
        </w:tc>
      </w:tr>
      <w:tr w:rsidR="001C3709" w:rsidRPr="001C3709" w14:paraId="4C9F2978" w14:textId="77777777" w:rsidTr="00C6517A">
        <w:trPr>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1AD72771"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День 3</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4B10CE5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0.5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5EC9244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2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658223A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b/>
                <w:bCs/>
                <w:color w:val="000000"/>
                <w:sz w:val="28"/>
                <w:szCs w:val="28"/>
                <w:lang w:val="ru-RU" w:bidi="he-IL"/>
              </w:rPr>
              <w:t>ТИТРОВАНИЕ</w:t>
            </w:r>
          </w:p>
        </w:tc>
      </w:tr>
      <w:tr w:rsidR="001C3709" w:rsidRPr="001C3709" w14:paraId="29F2CE1B" w14:textId="77777777" w:rsidTr="00C6517A">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1106ABF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День 4</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48003EF5"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0.75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4C7C0C21"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3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4DEA20A2" w14:textId="77777777" w:rsidR="001C3709" w:rsidRPr="001C3709" w:rsidRDefault="001C3709" w:rsidP="002D6983">
            <w:pPr>
              <w:jc w:val="center"/>
              <w:rPr>
                <w:rFonts w:eastAsia="SimSun" w:cs="Times New Roman"/>
                <w:sz w:val="28"/>
                <w:szCs w:val="28"/>
                <w:lang w:val="ru-RU" w:eastAsia="ja-JP"/>
              </w:rPr>
            </w:pPr>
          </w:p>
        </w:tc>
      </w:tr>
      <w:tr w:rsidR="001C3709" w:rsidRPr="001C3709" w14:paraId="01691D20" w14:textId="77777777" w:rsidTr="00C6517A">
        <w:trPr>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62D9A0D2"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lastRenderedPageBreak/>
              <w:t>День 5</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51FB8F46"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1.25 мг</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3AB45B5A"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5 x 0.25 мг</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34216D41" w14:textId="77777777" w:rsidR="001C3709" w:rsidRPr="001C3709" w:rsidRDefault="001C3709" w:rsidP="002D6983">
            <w:pPr>
              <w:jc w:val="center"/>
              <w:rPr>
                <w:rFonts w:eastAsia="SimSun" w:cs="Times New Roman"/>
                <w:sz w:val="28"/>
                <w:szCs w:val="28"/>
                <w:lang w:val="ru-RU" w:eastAsia="ja-JP"/>
              </w:rPr>
            </w:pPr>
          </w:p>
        </w:tc>
      </w:tr>
      <w:tr w:rsidR="001C3709" w:rsidRPr="001C3709" w14:paraId="3F30DBCE" w14:textId="77777777" w:rsidTr="00C6517A">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1410" w:type="dxa"/>
            <w:vAlign w:val="center"/>
          </w:tcPr>
          <w:p w14:paraId="388F052E"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День 6</w:t>
            </w:r>
          </w:p>
        </w:tc>
        <w:tc>
          <w:tcPr>
            <w:cnfStyle w:val="000001000000" w:firstRow="0" w:lastRow="0" w:firstColumn="0" w:lastColumn="0" w:oddVBand="0" w:evenVBand="1" w:oddHBand="0" w:evenHBand="0" w:firstRowFirstColumn="0" w:firstRowLastColumn="0" w:lastRowFirstColumn="0" w:lastRowLastColumn="0"/>
            <w:tcW w:w="2118" w:type="dxa"/>
            <w:vAlign w:val="center"/>
          </w:tcPr>
          <w:p w14:paraId="61C68429"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2 мг</w:t>
            </w:r>
            <w:r w:rsidRPr="002D6983">
              <w:rPr>
                <w:rFonts w:eastAsia="SimSun" w:cs="Times New Roman"/>
                <w:color w:val="000000"/>
                <w:sz w:val="28"/>
                <w:szCs w:val="28"/>
                <w:shd w:val="clear" w:color="auto" w:fill="FFFFFF"/>
                <w:vertAlign w:val="superscript"/>
                <w:lang w:val="ru-RU" w:bidi="he-IL"/>
              </w:rPr>
              <w:t>1</w:t>
            </w:r>
          </w:p>
        </w:tc>
        <w:tc>
          <w:tcPr>
            <w:cnfStyle w:val="000010000000" w:firstRow="0" w:lastRow="0" w:firstColumn="0" w:lastColumn="0" w:oddVBand="1" w:evenVBand="0" w:oddHBand="0" w:evenHBand="0" w:firstRowFirstColumn="0" w:firstRowLastColumn="0" w:lastRowFirstColumn="0" w:lastRowLastColumn="0"/>
            <w:tcW w:w="2446" w:type="dxa"/>
            <w:vAlign w:val="center"/>
          </w:tcPr>
          <w:p w14:paraId="17C90505"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color w:val="000000"/>
                <w:sz w:val="28"/>
                <w:szCs w:val="28"/>
                <w:shd w:val="clear" w:color="auto" w:fill="FFFFFF"/>
                <w:lang w:val="ru-RU" w:bidi="he-IL"/>
              </w:rPr>
              <w:t>1 x 2 мг</w:t>
            </w:r>
            <w:r w:rsidRPr="002D6983">
              <w:rPr>
                <w:rFonts w:eastAsia="SimSun" w:cs="Times New Roman"/>
                <w:color w:val="000000"/>
                <w:sz w:val="28"/>
                <w:szCs w:val="28"/>
                <w:shd w:val="clear" w:color="auto" w:fill="FFFFFF"/>
                <w:vertAlign w:val="superscript"/>
                <w:lang w:val="ru-RU" w:bidi="he-IL"/>
              </w:rPr>
              <w:t>1</w:t>
            </w:r>
          </w:p>
        </w:tc>
        <w:tc>
          <w:tcPr>
            <w:cnfStyle w:val="000001000000" w:firstRow="0" w:lastRow="0" w:firstColumn="0" w:lastColumn="0" w:oddVBand="0" w:evenVBand="1" w:oddHBand="0" w:evenHBand="0" w:firstRowFirstColumn="0" w:firstRowLastColumn="0" w:lastRowFirstColumn="0" w:lastRowLastColumn="0"/>
            <w:tcW w:w="3314" w:type="dxa"/>
            <w:vAlign w:val="center"/>
          </w:tcPr>
          <w:p w14:paraId="15D2486B" w14:textId="77777777" w:rsidR="001C3709" w:rsidRPr="001C3709" w:rsidRDefault="001C3709" w:rsidP="002D6983">
            <w:pPr>
              <w:widowControl w:val="0"/>
              <w:jc w:val="center"/>
              <w:rPr>
                <w:rFonts w:eastAsia="SimSun" w:cs="Times New Roman"/>
                <w:sz w:val="28"/>
                <w:szCs w:val="28"/>
                <w:lang w:val="ru-RU" w:bidi="he-IL"/>
              </w:rPr>
            </w:pPr>
            <w:r w:rsidRPr="002D6983">
              <w:rPr>
                <w:rFonts w:eastAsia="SimSun" w:cs="Times New Roman"/>
                <w:b/>
                <w:bCs/>
                <w:color w:val="000000"/>
                <w:sz w:val="28"/>
                <w:szCs w:val="28"/>
                <w:lang w:val="ru-RU" w:bidi="he-IL"/>
              </w:rPr>
              <w:t>ПОДДЕРЖКА</w:t>
            </w:r>
          </w:p>
        </w:tc>
      </w:tr>
    </w:tbl>
    <w:p w14:paraId="506D4ABF" w14:textId="648AE96D" w:rsidR="001C3709" w:rsidRPr="001C3709" w:rsidRDefault="001C3709" w:rsidP="002D6983">
      <w:pPr>
        <w:jc w:val="both"/>
        <w:rPr>
          <w:rFonts w:eastAsia="SimSun" w:cs="Times New Roman"/>
          <w:sz w:val="28"/>
          <w:szCs w:val="28"/>
          <w:lang w:val="ru-RU"/>
        </w:rPr>
      </w:pPr>
      <w:r w:rsidRPr="001C3709">
        <w:rPr>
          <w:rFonts w:eastAsia="SimSun" w:cs="Times New Roman"/>
          <w:sz w:val="28"/>
          <w:szCs w:val="28"/>
          <w:vertAlign w:val="superscript"/>
          <w:lang w:val="ru-RU"/>
        </w:rPr>
        <w:t>1</w:t>
      </w:r>
      <w:r w:rsidRPr="001C3709">
        <w:rPr>
          <w:rFonts w:eastAsia="SimSun" w:cs="Times New Roman"/>
          <w:sz w:val="28"/>
          <w:szCs w:val="28"/>
          <w:lang w:val="ru-RU"/>
        </w:rPr>
        <w:t> Для пациентов с генотипом CYP2C9*2*3 или *1*3 рекомендуемая поддерживающая доза составляет 1 мг один раз в день (1 x 1 мг или 4 x 0,25 мг). Дополнительный прием 0,25 мг на 5-й день не ухудшает безопасность пациента.</w:t>
      </w:r>
    </w:p>
    <w:p w14:paraId="0BD96438" w14:textId="77777777" w:rsidR="001C3709" w:rsidRPr="001C3709" w:rsidRDefault="001C3709" w:rsidP="002D6983">
      <w:pPr>
        <w:jc w:val="both"/>
        <w:rPr>
          <w:rFonts w:eastAsia="SimSun" w:cs="Times New Roman"/>
          <w:sz w:val="28"/>
          <w:szCs w:val="28"/>
          <w:lang w:val="ru-RU"/>
        </w:rPr>
      </w:pPr>
    </w:p>
    <w:p w14:paraId="2DE68239" w14:textId="77777777" w:rsidR="001C3709" w:rsidRPr="001C3709" w:rsidRDefault="001C3709" w:rsidP="002D6983">
      <w:pPr>
        <w:jc w:val="both"/>
        <w:rPr>
          <w:rFonts w:eastAsia="SimSun" w:cs="Times New Roman"/>
          <w:i/>
          <w:iCs/>
          <w:sz w:val="28"/>
          <w:szCs w:val="28"/>
          <w:u w:val="single"/>
          <w:lang w:val="ru-RU"/>
        </w:rPr>
      </w:pPr>
      <w:r w:rsidRPr="001C3709">
        <w:rPr>
          <w:rFonts w:eastAsia="SimSun" w:cs="Times New Roman"/>
          <w:i/>
          <w:iCs/>
          <w:sz w:val="28"/>
          <w:szCs w:val="28"/>
          <w:u w:val="single"/>
          <w:lang w:val="ru-RU"/>
        </w:rPr>
        <w:t>Поддерживающее лечение</w:t>
      </w:r>
    </w:p>
    <w:p w14:paraId="7F1EA24A" w14:textId="0497BCEB" w:rsidR="001C3709" w:rsidRPr="001C3709" w:rsidRDefault="001C3709" w:rsidP="002D6983">
      <w:pPr>
        <w:jc w:val="both"/>
        <w:rPr>
          <w:rFonts w:eastAsia="SimSun" w:cs="Times New Roman"/>
          <w:sz w:val="28"/>
          <w:szCs w:val="28"/>
          <w:lang w:val="ru-RU"/>
        </w:rPr>
      </w:pPr>
      <w:r w:rsidRPr="001C3709">
        <w:rPr>
          <w:rFonts w:eastAsia="SimSun" w:cs="Times New Roman"/>
          <w:sz w:val="28"/>
          <w:szCs w:val="28"/>
          <w:lang w:val="ru-RU"/>
        </w:rPr>
        <w:t>Для пациентов с генотипом CYP2C9*2*3 или *1*3 рекомендуемая поддерживающая доза составляет 1 мг.</w:t>
      </w:r>
    </w:p>
    <w:p w14:paraId="5544EC10" w14:textId="77777777" w:rsidR="001C3709" w:rsidRPr="001C3709" w:rsidRDefault="001C3709" w:rsidP="002D6983">
      <w:pPr>
        <w:jc w:val="both"/>
        <w:rPr>
          <w:rFonts w:eastAsia="SimSun" w:cs="Times New Roman"/>
          <w:sz w:val="28"/>
          <w:szCs w:val="28"/>
          <w:lang w:val="ru-RU"/>
        </w:rPr>
      </w:pPr>
      <w:r w:rsidRPr="001C3709">
        <w:rPr>
          <w:rFonts w:eastAsia="SimSun" w:cs="Times New Roman"/>
          <w:sz w:val="28"/>
          <w:szCs w:val="28"/>
          <w:lang w:val="ru-RU"/>
        </w:rPr>
        <w:t>Рекомендуемая поддерживающая доза сипонимода для всех остальных пациентов с генотипом CYP2C9 составляет 2 мг.</w:t>
      </w:r>
    </w:p>
    <w:p w14:paraId="50211354" w14:textId="77777777" w:rsidR="001C3709" w:rsidRPr="001C3709" w:rsidRDefault="001C3709" w:rsidP="002D6983">
      <w:pPr>
        <w:jc w:val="both"/>
        <w:rPr>
          <w:rFonts w:eastAsia="SimSun" w:cs="Times New Roman"/>
          <w:sz w:val="28"/>
          <w:szCs w:val="28"/>
          <w:lang w:val="ru-RU"/>
        </w:rPr>
      </w:pPr>
      <w:r w:rsidRPr="001C3709">
        <w:rPr>
          <w:rFonts w:eastAsia="SimSun" w:cs="Times New Roman"/>
          <w:sz w:val="28"/>
          <w:szCs w:val="28"/>
          <w:lang w:val="ru-RU"/>
        </w:rPr>
        <w:t>Сипонимод-Виста принимают один раз в день.</w:t>
      </w:r>
    </w:p>
    <w:p w14:paraId="43D7C757" w14:textId="7C662539" w:rsidR="006A7A5D" w:rsidRPr="002D6983" w:rsidRDefault="006A7A5D" w:rsidP="002D6983">
      <w:pPr>
        <w:jc w:val="both"/>
        <w:rPr>
          <w:rFonts w:eastAsia="Times New Roman" w:cs="Times New Roman"/>
          <w:sz w:val="28"/>
          <w:szCs w:val="28"/>
          <w:lang w:val="ru-RU"/>
        </w:rPr>
      </w:pPr>
      <w:r w:rsidRPr="002D6983">
        <w:rPr>
          <w:rFonts w:eastAsia="Times New Roman" w:cs="Times New Roman"/>
          <w:i/>
          <w:sz w:val="28"/>
          <w:szCs w:val="28"/>
          <w:lang w:val="ru-RU"/>
        </w:rPr>
        <w:t>Пожилые</w:t>
      </w:r>
      <w:r w:rsidR="0087111B" w:rsidRPr="002D6983">
        <w:rPr>
          <w:rFonts w:eastAsia="Times New Roman" w:cs="Times New Roman"/>
          <w:i/>
          <w:sz w:val="28"/>
          <w:szCs w:val="28"/>
          <w:lang w:val="ru-RU"/>
        </w:rPr>
        <w:t> </w:t>
      </w:r>
      <w:r w:rsidRPr="002D6983">
        <w:rPr>
          <w:rFonts w:eastAsia="Times New Roman" w:cs="Times New Roman"/>
          <w:i/>
          <w:sz w:val="28"/>
          <w:szCs w:val="28"/>
          <w:lang w:val="ru-RU"/>
        </w:rPr>
        <w:t>люди</w:t>
      </w:r>
    </w:p>
    <w:p w14:paraId="7B4EAAE0" w14:textId="0288DF64" w:rsidR="001C3709" w:rsidRPr="001C3709" w:rsidRDefault="001C3709" w:rsidP="002D6983">
      <w:pPr>
        <w:jc w:val="both"/>
        <w:rPr>
          <w:rFonts w:eastAsia="Times New Roman" w:cs="Times New Roman"/>
          <w:color w:val="000000"/>
          <w:sz w:val="28"/>
          <w:szCs w:val="28"/>
          <w:lang w:val="ru-RU" w:eastAsia="uk-UA"/>
        </w:rPr>
      </w:pPr>
      <w:r w:rsidRPr="001C3709">
        <w:rPr>
          <w:rFonts w:eastAsia="Times New Roman" w:cs="Times New Roman"/>
          <w:color w:val="000000"/>
          <w:sz w:val="28"/>
          <w:szCs w:val="28"/>
          <w:lang w:val="ru-RU" w:eastAsia="uk-UA"/>
        </w:rPr>
        <w:t>Сипонимод не проходил исследований у пациентов в возрасте 65 лет и старше. В</w:t>
      </w:r>
      <w:r w:rsidRPr="002D6983">
        <w:rPr>
          <w:rFonts w:eastAsia="Times New Roman" w:cs="Times New Roman"/>
          <w:color w:val="000000"/>
          <w:sz w:val="28"/>
          <w:szCs w:val="28"/>
          <w:lang w:val="ru-RU" w:eastAsia="uk-UA"/>
        </w:rPr>
        <w:t xml:space="preserve"> </w:t>
      </w:r>
      <w:r w:rsidRPr="001C3709">
        <w:rPr>
          <w:rFonts w:eastAsia="Times New Roman" w:cs="Times New Roman"/>
          <w:color w:val="000000"/>
          <w:sz w:val="28"/>
          <w:szCs w:val="28"/>
          <w:lang w:val="ru-RU" w:eastAsia="uk-UA"/>
        </w:rPr>
        <w:t>клинические исследования включались пациенты в возрасте до 61 года. Сипонимод следует применять с осторожностью у пожилых людей из-за недостаточного количества данных по безопасности и эффективности.</w:t>
      </w:r>
    </w:p>
    <w:p w14:paraId="574E346C" w14:textId="1C89682E" w:rsidR="006A7A5D" w:rsidRPr="002D6983" w:rsidRDefault="006A7A5D" w:rsidP="002D6983">
      <w:pPr>
        <w:jc w:val="both"/>
        <w:rPr>
          <w:rFonts w:eastAsia="Times New Roman" w:cs="Times New Roman"/>
          <w:i/>
          <w:sz w:val="28"/>
          <w:szCs w:val="28"/>
          <w:lang w:val="ru-RU"/>
        </w:rPr>
      </w:pPr>
      <w:r w:rsidRPr="002D6983">
        <w:rPr>
          <w:rFonts w:eastAsia="Times New Roman" w:cs="Times New Roman"/>
          <w:i/>
          <w:sz w:val="28"/>
          <w:szCs w:val="28"/>
          <w:lang w:val="ru-RU"/>
        </w:rPr>
        <w:t>Печеночная недостаточность</w:t>
      </w:r>
    </w:p>
    <w:p w14:paraId="7A9942A8" w14:textId="33F4CDF8" w:rsidR="001C3709" w:rsidRPr="002D6983" w:rsidRDefault="001C3709" w:rsidP="002D6983">
      <w:pPr>
        <w:jc w:val="both"/>
        <w:rPr>
          <w:rFonts w:eastAsia="Times New Roman" w:cs="Times New Roman"/>
          <w:color w:val="000000"/>
          <w:sz w:val="28"/>
          <w:szCs w:val="28"/>
          <w:lang w:val="ru-RU" w:eastAsia="uk-UA"/>
        </w:rPr>
      </w:pPr>
      <w:r w:rsidRPr="002D6983">
        <w:rPr>
          <w:rFonts w:eastAsia="Times New Roman" w:cs="Times New Roman"/>
          <w:color w:val="000000"/>
          <w:sz w:val="28"/>
          <w:szCs w:val="28"/>
          <w:lang w:val="ru-RU" w:eastAsia="uk-UA"/>
        </w:rPr>
        <w:t>Сипонимод не следует применять у пациентов с тяжелой печеночной недостаточностью (класс С по классификации Чайлд-Пью). Хотя коррекции дозы у пациентов с легкой или умеренной печеночной недостаточностью не требуется, следует соблюдать осторожность при начале лечения таких пациентов.</w:t>
      </w:r>
    </w:p>
    <w:p w14:paraId="57893169" w14:textId="3A7C106C" w:rsidR="006A7A5D" w:rsidRPr="002D6983" w:rsidRDefault="006A7A5D" w:rsidP="002D6983">
      <w:pPr>
        <w:jc w:val="both"/>
        <w:rPr>
          <w:rFonts w:eastAsia="Times New Roman" w:cs="Times New Roman"/>
          <w:color w:val="000000"/>
          <w:sz w:val="28"/>
          <w:szCs w:val="28"/>
          <w:lang w:val="ru-RU" w:eastAsia="uk-UA"/>
        </w:rPr>
      </w:pPr>
      <w:r w:rsidRPr="002D6983">
        <w:rPr>
          <w:rFonts w:eastAsia="Times New Roman" w:cs="Times New Roman"/>
          <w:i/>
          <w:sz w:val="28"/>
          <w:szCs w:val="28"/>
          <w:lang w:val="ru-RU"/>
        </w:rPr>
        <w:t>Почечная</w:t>
      </w:r>
      <w:r w:rsidR="00A02D12" w:rsidRPr="002D6983">
        <w:rPr>
          <w:rFonts w:eastAsia="Times New Roman" w:cs="Times New Roman"/>
          <w:i/>
          <w:sz w:val="28"/>
          <w:szCs w:val="28"/>
          <w:lang w:val="ru-RU"/>
        </w:rPr>
        <w:t> </w:t>
      </w:r>
      <w:r w:rsidRPr="002D6983">
        <w:rPr>
          <w:rFonts w:eastAsia="Times New Roman" w:cs="Times New Roman"/>
          <w:i/>
          <w:sz w:val="28"/>
          <w:szCs w:val="28"/>
          <w:lang w:val="ru-RU"/>
        </w:rPr>
        <w:t>недостаточность</w:t>
      </w:r>
    </w:p>
    <w:p w14:paraId="44FC6539" w14:textId="0F0D8FF5" w:rsidR="001C3709" w:rsidRPr="002D6983" w:rsidRDefault="001C3709" w:rsidP="002D6983">
      <w:pPr>
        <w:pStyle w:val="aff4"/>
        <w:jc w:val="both"/>
        <w:rPr>
          <w:rFonts w:ascii="Times New Roman" w:eastAsia="Times New Roman" w:hAnsi="Times New Roman" w:cs="Times New Roman"/>
          <w:color w:val="000000"/>
          <w:sz w:val="28"/>
          <w:szCs w:val="28"/>
          <w:lang w:val="ru-RU" w:eastAsia="uk-UA"/>
        </w:rPr>
      </w:pPr>
      <w:r w:rsidRPr="002D6983">
        <w:rPr>
          <w:rFonts w:ascii="Times New Roman" w:eastAsia="Times New Roman" w:hAnsi="Times New Roman" w:cs="Times New Roman"/>
          <w:color w:val="000000"/>
          <w:sz w:val="28"/>
          <w:szCs w:val="28"/>
          <w:lang w:val="ru-RU" w:eastAsia="uk-UA"/>
        </w:rPr>
        <w:t>По данным клинических фармакологических исследований, коррекции дозы у пациентов с нарушением функции почек не требуется.</w:t>
      </w:r>
    </w:p>
    <w:p w14:paraId="48600F25" w14:textId="06111CD9" w:rsidR="006A7A5D" w:rsidRPr="002D6983" w:rsidRDefault="006A7A5D" w:rsidP="002D6983">
      <w:pPr>
        <w:jc w:val="both"/>
        <w:rPr>
          <w:rFonts w:eastAsia="Times New Roman" w:cs="Times New Roman"/>
          <w:i/>
          <w:color w:val="000000"/>
          <w:sz w:val="28"/>
          <w:szCs w:val="28"/>
          <w:lang w:val="ru-RU"/>
        </w:rPr>
      </w:pPr>
      <w:r w:rsidRPr="002D6983">
        <w:rPr>
          <w:rFonts w:eastAsia="Times New Roman" w:cs="Times New Roman"/>
          <w:b/>
          <w:i/>
          <w:sz w:val="28"/>
          <w:szCs w:val="28"/>
          <w:lang w:val="ru-RU" w:eastAsia="ru-RU"/>
        </w:rPr>
        <w:t>Метод и путь введения</w:t>
      </w:r>
    </w:p>
    <w:p w14:paraId="32207C01" w14:textId="77777777" w:rsidR="00AF4279" w:rsidRPr="002D6983" w:rsidRDefault="001C3709" w:rsidP="002D6983">
      <w:pPr>
        <w:jc w:val="both"/>
        <w:rPr>
          <w:rFonts w:eastAsia="Times New Roman" w:cs="Times New Roman"/>
          <w:color w:val="000000"/>
          <w:sz w:val="28"/>
          <w:szCs w:val="28"/>
          <w:lang w:val="ru-RU" w:eastAsia="uk-UA"/>
        </w:rPr>
      </w:pPr>
      <w:bookmarkStart w:id="33" w:name="2175220277"/>
      <w:bookmarkStart w:id="34" w:name="_Hlk87007956"/>
      <w:bookmarkEnd w:id="33"/>
      <w:r w:rsidRPr="002D6983">
        <w:rPr>
          <w:rFonts w:eastAsia="Times New Roman" w:cs="Times New Roman"/>
          <w:color w:val="000000"/>
          <w:sz w:val="28"/>
          <w:szCs w:val="28"/>
          <w:lang w:val="ru-RU" w:eastAsia="uk-UA"/>
        </w:rPr>
        <w:t>Пероральное применение.</w:t>
      </w:r>
    </w:p>
    <w:p w14:paraId="6C832B1D" w14:textId="76BC5547" w:rsidR="001C3709" w:rsidRPr="002D6983" w:rsidRDefault="001C3709" w:rsidP="002D6983">
      <w:pPr>
        <w:jc w:val="both"/>
        <w:rPr>
          <w:rFonts w:eastAsia="Times New Roman" w:cs="Times New Roman"/>
          <w:color w:val="000000"/>
          <w:sz w:val="28"/>
          <w:szCs w:val="28"/>
          <w:lang w:val="ru-RU" w:eastAsia="uk-UA"/>
        </w:rPr>
      </w:pPr>
      <w:r w:rsidRPr="002D6983">
        <w:rPr>
          <w:rFonts w:eastAsia="Times New Roman" w:cs="Times New Roman"/>
          <w:color w:val="000000"/>
          <w:sz w:val="28"/>
          <w:szCs w:val="28"/>
          <w:lang w:val="ru-RU" w:eastAsia="uk-UA"/>
        </w:rPr>
        <w:t>Сипонимод принимают с пищей или без нее.</w:t>
      </w:r>
    </w:p>
    <w:p w14:paraId="7F19EFF1" w14:textId="77777777" w:rsidR="001C3709" w:rsidRPr="002D6983" w:rsidRDefault="001C3709" w:rsidP="002D6983">
      <w:pPr>
        <w:jc w:val="both"/>
        <w:rPr>
          <w:rFonts w:eastAsia="Times New Roman" w:cs="Times New Roman"/>
          <w:color w:val="000000"/>
          <w:sz w:val="28"/>
          <w:szCs w:val="28"/>
          <w:lang w:val="ru-RU" w:eastAsia="uk-UA"/>
        </w:rPr>
      </w:pPr>
      <w:r w:rsidRPr="002D6983">
        <w:rPr>
          <w:rFonts w:eastAsia="Times New Roman" w:cs="Times New Roman"/>
          <w:color w:val="000000"/>
          <w:sz w:val="28"/>
          <w:szCs w:val="28"/>
          <w:lang w:val="ru-RU" w:eastAsia="uk-UA"/>
        </w:rPr>
        <w:t>Таблетки, покрытые пленочной оболочкой, следует проглатывать целиком, запивая водой.</w:t>
      </w:r>
    </w:p>
    <w:p w14:paraId="245225F2" w14:textId="705F52A8" w:rsidR="006A7A5D" w:rsidRPr="002D6983" w:rsidRDefault="006A7A5D" w:rsidP="002D6983">
      <w:pPr>
        <w:pStyle w:val="aff4"/>
        <w:jc w:val="both"/>
        <w:rPr>
          <w:rFonts w:ascii="Times New Roman" w:eastAsia="Times New Roman" w:hAnsi="Times New Roman" w:cs="Times New Roman"/>
          <w:b/>
          <w:i/>
          <w:sz w:val="28"/>
          <w:szCs w:val="28"/>
          <w:lang w:val="ru-RU"/>
        </w:rPr>
      </w:pPr>
      <w:r w:rsidRPr="002D6983">
        <w:rPr>
          <w:rFonts w:ascii="Times New Roman" w:eastAsia="Times New Roman" w:hAnsi="Times New Roman" w:cs="Times New Roman"/>
          <w:b/>
          <w:i/>
          <w:sz w:val="28"/>
          <w:szCs w:val="28"/>
          <w:lang w:val="ru-RU"/>
        </w:rPr>
        <w:t>Меры, необходимые при пропуске одной или нескольких доз лекарственного препарата</w:t>
      </w:r>
      <w:bookmarkEnd w:id="34"/>
    </w:p>
    <w:p w14:paraId="5E85FB6D" w14:textId="77777777" w:rsidR="005E51AD" w:rsidRPr="002D6983" w:rsidRDefault="005E51AD" w:rsidP="002D6983">
      <w:pPr>
        <w:jc w:val="both"/>
        <w:rPr>
          <w:rFonts w:eastAsia="SimSun" w:cs="Times New Roman"/>
          <w:sz w:val="28"/>
          <w:szCs w:val="28"/>
          <w:lang w:val="ru-RU"/>
        </w:rPr>
      </w:pPr>
      <w:r w:rsidRPr="005E51AD">
        <w:rPr>
          <w:rFonts w:eastAsia="SimSun" w:cs="Times New Roman"/>
          <w:sz w:val="28"/>
          <w:szCs w:val="28"/>
          <w:lang w:val="ru-RU"/>
        </w:rPr>
        <w:t>В течение первых 6 дней лечения, если в какой-то день пропущена доза титрования, лечение необходимо начать заново, используя новый пакет титрования.</w:t>
      </w:r>
    </w:p>
    <w:p w14:paraId="381CC087" w14:textId="43138299" w:rsidR="005E51AD" w:rsidRPr="005E51AD" w:rsidRDefault="005E51AD" w:rsidP="002D6983">
      <w:pPr>
        <w:jc w:val="both"/>
        <w:rPr>
          <w:rFonts w:eastAsia="SimSun" w:cs="Times New Roman"/>
          <w:sz w:val="28"/>
          <w:szCs w:val="28"/>
          <w:lang w:val="ru-RU"/>
        </w:rPr>
      </w:pPr>
      <w:r w:rsidRPr="005E51AD">
        <w:rPr>
          <w:rFonts w:eastAsia="SimSun" w:cs="Times New Roman"/>
          <w:i/>
          <w:iCs/>
          <w:sz w:val="28"/>
          <w:szCs w:val="28"/>
          <w:u w:val="single"/>
          <w:lang w:val="ru-RU"/>
        </w:rPr>
        <w:t>Пропущенная доза после 6-го дня</w:t>
      </w:r>
    </w:p>
    <w:p w14:paraId="5B307106" w14:textId="0BE9AD7A" w:rsidR="005E51AD" w:rsidRPr="002D6983" w:rsidRDefault="005E51AD" w:rsidP="002D6983">
      <w:pPr>
        <w:jc w:val="both"/>
        <w:rPr>
          <w:rFonts w:eastAsia="SimSun" w:cs="Times New Roman"/>
          <w:sz w:val="28"/>
          <w:szCs w:val="28"/>
          <w:lang w:val="ru-RU"/>
        </w:rPr>
      </w:pPr>
      <w:r w:rsidRPr="005E51AD">
        <w:rPr>
          <w:rFonts w:eastAsia="SimSun" w:cs="Times New Roman"/>
          <w:sz w:val="28"/>
          <w:szCs w:val="28"/>
          <w:lang w:val="ru-RU"/>
        </w:rPr>
        <w:t>Если доза пропущена, необходимо принять назначенную дозу в следующее запланированное время; при этом не следует удваивать следующую дозу.</w:t>
      </w:r>
      <w:r w:rsidRPr="002D6983">
        <w:rPr>
          <w:rFonts w:eastAsia="SimSun" w:cs="Times New Roman"/>
          <w:sz w:val="28"/>
          <w:szCs w:val="28"/>
          <w:lang w:val="ru-RU"/>
        </w:rPr>
        <w:t xml:space="preserve"> </w:t>
      </w:r>
      <w:r w:rsidRPr="005E51AD">
        <w:rPr>
          <w:rFonts w:eastAsia="SimSun" w:cs="Times New Roman"/>
          <w:i/>
          <w:iCs/>
          <w:sz w:val="28"/>
          <w:szCs w:val="28"/>
          <w:u w:val="single"/>
          <w:lang w:val="ru-RU"/>
        </w:rPr>
        <w:t>Повторное начало поддерживающей терапии после перерыва в лечении</w:t>
      </w:r>
      <w:r w:rsidR="0012278A" w:rsidRPr="002D6983">
        <w:rPr>
          <w:rFonts w:eastAsia="SimSun" w:cs="Times New Roman"/>
          <w:i/>
          <w:iCs/>
          <w:sz w:val="28"/>
          <w:szCs w:val="28"/>
          <w:u w:val="single"/>
          <w:lang w:val="ru-RU"/>
        </w:rPr>
        <w:t>.</w:t>
      </w:r>
      <w:r w:rsidRPr="002D6983">
        <w:rPr>
          <w:rFonts w:eastAsia="SimSun" w:cs="Times New Roman"/>
          <w:sz w:val="28"/>
          <w:szCs w:val="28"/>
          <w:lang w:val="ru-RU"/>
        </w:rPr>
        <w:t xml:space="preserve"> Если в поддерживающей терапии был сделан перерыв на 4 или более суточных доз подряд, необходимо повторно начать прием сипонимода с новым пакетом титрования.</w:t>
      </w:r>
    </w:p>
    <w:p w14:paraId="4E609515" w14:textId="738BF484" w:rsidR="006A7A5D" w:rsidRPr="002D6983" w:rsidRDefault="006A7A5D" w:rsidP="002D6983">
      <w:pPr>
        <w:jc w:val="both"/>
        <w:rPr>
          <w:rFonts w:eastAsia="Times New Roman" w:cs="Times New Roman"/>
          <w:i/>
          <w:sz w:val="28"/>
          <w:szCs w:val="28"/>
          <w:lang w:val="ru-RU"/>
        </w:rPr>
      </w:pPr>
      <w:r w:rsidRPr="002D6983">
        <w:rPr>
          <w:rFonts w:eastAsia="Times New Roman" w:cs="Times New Roman"/>
          <w:b/>
          <w:i/>
          <w:sz w:val="28"/>
          <w:szCs w:val="28"/>
          <w:lang w:val="ru-RU" w:eastAsia="ru-RU"/>
        </w:rPr>
        <w:lastRenderedPageBreak/>
        <w:t>Меры, которые необходимо принять в случае передозировки</w:t>
      </w:r>
    </w:p>
    <w:p w14:paraId="5578BD70" w14:textId="5FF67780" w:rsidR="005E51AD" w:rsidRPr="005E51AD" w:rsidRDefault="005E51AD" w:rsidP="002D6983">
      <w:pPr>
        <w:jc w:val="both"/>
        <w:rPr>
          <w:rFonts w:eastAsia="SimSun" w:cs="Times New Roman"/>
          <w:sz w:val="28"/>
          <w:szCs w:val="28"/>
          <w:lang w:val="ru-RU"/>
        </w:rPr>
      </w:pPr>
      <w:bookmarkStart w:id="35" w:name="_i4i016K1cdyAw1diE0OFG2oLV"/>
      <w:bookmarkEnd w:id="35"/>
      <w:r w:rsidRPr="005E51AD">
        <w:rPr>
          <w:rFonts w:eastAsia="SimSun" w:cs="Times New Roman"/>
          <w:sz w:val="28"/>
          <w:szCs w:val="28"/>
          <w:lang w:val="ru-RU"/>
        </w:rPr>
        <w:t>У здоровых людей максимальная переносимая доза была определена в 25</w:t>
      </w:r>
      <w:r w:rsidRPr="002D6983">
        <w:rPr>
          <w:rFonts w:eastAsia="SimSun" w:cs="Times New Roman"/>
          <w:sz w:val="28"/>
          <w:szCs w:val="28"/>
          <w:lang w:val="ru-RU"/>
        </w:rPr>
        <w:t> </w:t>
      </w:r>
      <w:r w:rsidRPr="005E51AD">
        <w:rPr>
          <w:rFonts w:eastAsia="SimSun" w:cs="Times New Roman"/>
          <w:sz w:val="28"/>
          <w:szCs w:val="28"/>
          <w:lang w:val="ru-RU"/>
        </w:rPr>
        <w:t>мг на основании возникновения симптоматической брадикардии после приема разовой дозы в 75 мг. Несколько человек получили непредусмотренные дозы до 200 мг в день в течение 3</w:t>
      </w:r>
      <w:r w:rsidRPr="005E51AD">
        <w:rPr>
          <w:rFonts w:eastAsia="SimSun" w:cs="Times New Roman"/>
          <w:sz w:val="28"/>
          <w:szCs w:val="28"/>
          <w:lang w:val="ru-RU"/>
        </w:rPr>
        <w:noBreakHyphen/>
        <w:t>4 дней и испытали бессимптомное легкое или умеренное преходящее повышение функциональных проб печени.</w:t>
      </w:r>
    </w:p>
    <w:p w14:paraId="36A4A2F7" w14:textId="77777777" w:rsidR="005E51AD" w:rsidRPr="002D6983" w:rsidRDefault="005E51AD" w:rsidP="002D6983">
      <w:pPr>
        <w:jc w:val="both"/>
        <w:rPr>
          <w:rFonts w:eastAsia="SimSun" w:cs="Times New Roman"/>
          <w:sz w:val="28"/>
          <w:szCs w:val="28"/>
          <w:lang w:val="ru-RU"/>
        </w:rPr>
      </w:pPr>
      <w:r w:rsidRPr="005E51AD">
        <w:rPr>
          <w:rFonts w:eastAsia="SimSun" w:cs="Times New Roman"/>
          <w:sz w:val="28"/>
          <w:szCs w:val="28"/>
          <w:lang w:val="ru-RU"/>
        </w:rPr>
        <w:t>У одного пациента (с депрессией в анамнезе), принявшего 84 мг сипонимода, наблюдалось незначительное повышение уровня печеночных трансаминаз.</w:t>
      </w:r>
    </w:p>
    <w:p w14:paraId="374BF1BD" w14:textId="347CD88A" w:rsidR="005E51AD" w:rsidRPr="002D6983" w:rsidRDefault="005E51AD" w:rsidP="002D6983">
      <w:pPr>
        <w:jc w:val="both"/>
        <w:rPr>
          <w:rFonts w:eastAsia="SimSun" w:cs="Times New Roman"/>
          <w:sz w:val="28"/>
          <w:szCs w:val="28"/>
          <w:lang w:val="ru-RU"/>
        </w:rPr>
      </w:pPr>
      <w:r w:rsidRPr="005E51AD">
        <w:rPr>
          <w:rFonts w:eastAsia="SimSun" w:cs="Times New Roman"/>
          <w:sz w:val="28"/>
          <w:szCs w:val="28"/>
          <w:lang w:val="ru-RU"/>
        </w:rPr>
        <w:t>Если</w:t>
      </w:r>
      <w:r w:rsidRPr="002D6983">
        <w:rPr>
          <w:rFonts w:eastAsia="SimSun" w:cs="Times New Roman"/>
          <w:sz w:val="28"/>
          <w:szCs w:val="28"/>
          <w:lang w:val="ru-RU"/>
        </w:rPr>
        <w:t xml:space="preserve"> </w:t>
      </w:r>
      <w:r w:rsidRPr="005E51AD">
        <w:rPr>
          <w:rFonts w:eastAsia="SimSun" w:cs="Times New Roman"/>
          <w:sz w:val="28"/>
          <w:szCs w:val="28"/>
          <w:lang w:val="ru-RU"/>
        </w:rPr>
        <w:t>передозировка является первым приемом сипонимода или произошла на этапе титрования дозы сипонимода, важно наблюдать за признаками и симптомами брадикардии, что может включать наблюдение в течение ночи. Необходимо регулярно измерять частоту пульса и артериальное давление, а также сделать электрокардиограмму</w:t>
      </w:r>
      <w:r w:rsidRPr="002D6983">
        <w:rPr>
          <w:rFonts w:eastAsia="SimSun" w:cs="Times New Roman"/>
          <w:sz w:val="28"/>
          <w:szCs w:val="28"/>
          <w:lang w:val="ru-RU"/>
        </w:rPr>
        <w:t xml:space="preserve">. </w:t>
      </w:r>
      <w:r w:rsidRPr="005E51AD">
        <w:rPr>
          <w:rFonts w:eastAsia="SimSun" w:cs="Times New Roman"/>
          <w:sz w:val="28"/>
          <w:szCs w:val="28"/>
          <w:lang w:val="ru-RU"/>
        </w:rPr>
        <w:t>Специфического</w:t>
      </w:r>
      <w:r w:rsidRPr="002D6983">
        <w:rPr>
          <w:rFonts w:eastAsia="SimSun" w:cs="Times New Roman"/>
          <w:sz w:val="28"/>
          <w:szCs w:val="28"/>
          <w:lang w:val="ru-RU"/>
        </w:rPr>
        <w:t> </w:t>
      </w:r>
      <w:r w:rsidRPr="005E51AD">
        <w:rPr>
          <w:rFonts w:eastAsia="SimSun" w:cs="Times New Roman"/>
          <w:sz w:val="28"/>
          <w:szCs w:val="28"/>
          <w:lang w:val="ru-RU"/>
        </w:rPr>
        <w:t>антидота для сипонимода не существует. Ни диализ, ни обмен плазмы не приведут к значимому выведению сипонимода из организма.</w:t>
      </w:r>
    </w:p>
    <w:p w14:paraId="52F1C984" w14:textId="6FE82121" w:rsidR="006A7A5D" w:rsidRPr="002D6983" w:rsidRDefault="006A7A5D" w:rsidP="002D6983">
      <w:pPr>
        <w:jc w:val="both"/>
        <w:rPr>
          <w:rFonts w:eastAsia="SimSun" w:cs="Times New Roman"/>
          <w:sz w:val="28"/>
          <w:szCs w:val="28"/>
          <w:lang w:val="ru-RU"/>
        </w:rPr>
      </w:pPr>
      <w:r w:rsidRPr="002D6983">
        <w:rPr>
          <w:rFonts w:eastAsia="Times New Roman" w:cs="Times New Roman"/>
          <w:b/>
          <w:i/>
          <w:color w:val="000000"/>
          <w:sz w:val="28"/>
          <w:szCs w:val="28"/>
          <w:lang w:val="ru-RU"/>
        </w:rPr>
        <w:t>Рекомендации по обращению за консультацией к медицинскому работнику для разъяснения способа применения лекарственного препарата</w:t>
      </w:r>
    </w:p>
    <w:p w14:paraId="20CCA1ED" w14:textId="77777777" w:rsidR="006A7A5D" w:rsidRPr="002D6983" w:rsidRDefault="006A7A5D" w:rsidP="002D6983">
      <w:pPr>
        <w:jc w:val="both"/>
        <w:rPr>
          <w:rFonts w:eastAsia="Times New Roman" w:cs="Times New Roman"/>
          <w:sz w:val="28"/>
          <w:szCs w:val="28"/>
          <w:lang w:val="ru-RU" w:eastAsia="ru-RU"/>
        </w:rPr>
      </w:pPr>
      <w:r w:rsidRPr="002D6983">
        <w:rPr>
          <w:rFonts w:eastAsia="Times New Roman" w:cs="Times New Roman"/>
          <w:sz w:val="28"/>
          <w:szCs w:val="28"/>
          <w:lang w:val="ru-RU" w:eastAsia="ru-RU"/>
        </w:rPr>
        <w:t>При наличии вопросов по применению препарата, обратитесь к лечащему врачу.</w:t>
      </w:r>
    </w:p>
    <w:p w14:paraId="656CB3D2" w14:textId="5DFF0378" w:rsidR="006A7A5D" w:rsidRPr="002D6983" w:rsidRDefault="006A7A5D" w:rsidP="002D6983">
      <w:pPr>
        <w:jc w:val="both"/>
        <w:rPr>
          <w:rFonts w:eastAsia="Times New Roman" w:cs="Times New Roman"/>
          <w:sz w:val="28"/>
          <w:szCs w:val="28"/>
          <w:highlight w:val="yellow"/>
          <w:lang w:val="ru-RU" w:eastAsia="ru-RU"/>
        </w:rPr>
      </w:pPr>
    </w:p>
    <w:p w14:paraId="163B7E5F" w14:textId="0C339393" w:rsidR="006A7A5D" w:rsidRPr="002D6983" w:rsidRDefault="006A7A5D" w:rsidP="002D6983">
      <w:pPr>
        <w:jc w:val="both"/>
        <w:rPr>
          <w:rFonts w:eastAsia="Times New Roman" w:cs="Times New Roman"/>
          <w:b/>
          <w:sz w:val="28"/>
          <w:szCs w:val="28"/>
          <w:lang w:val="ru-RU"/>
        </w:rPr>
      </w:pPr>
      <w:bookmarkStart w:id="36" w:name="_i4i25ZS0MROAFwFtAaiWW8tJQ"/>
      <w:bookmarkStart w:id="37" w:name="_i4i3Uu0EW6FPq1GBrrNLDwU1r"/>
      <w:bookmarkEnd w:id="36"/>
      <w:bookmarkEnd w:id="37"/>
      <w:r w:rsidRPr="002D6983">
        <w:rPr>
          <w:rFonts w:eastAsia="Times New Roman" w:cs="Times New Roman"/>
          <w:b/>
          <w:sz w:val="28"/>
          <w:szCs w:val="28"/>
          <w:lang w:val="ru-RU" w:eastAsia="ru-RU"/>
        </w:rPr>
        <w:t xml:space="preserve">Описание нежелательных реакций, </w:t>
      </w:r>
      <w:r w:rsidRPr="002D6983">
        <w:rPr>
          <w:rFonts w:eastAsia="Times New Roman" w:cs="Times New Roman"/>
          <w:b/>
          <w:sz w:val="28"/>
          <w:szCs w:val="28"/>
          <w:lang w:val="ru-RU"/>
        </w:rPr>
        <w:t>которые проявляются при стандартном применении ЛП и меры, которые следует принять в этом случае</w:t>
      </w:r>
    </w:p>
    <w:p w14:paraId="0D19544B" w14:textId="29DA17AD" w:rsidR="00CA3740" w:rsidRPr="002D6983" w:rsidRDefault="00CA3740" w:rsidP="002D6983">
      <w:pPr>
        <w:jc w:val="both"/>
        <w:rPr>
          <w:rFonts w:cs="Times New Roman"/>
          <w:sz w:val="28"/>
          <w:szCs w:val="28"/>
          <w:lang w:val="ru-RU"/>
        </w:rPr>
      </w:pPr>
      <w:r w:rsidRPr="002D6983">
        <w:rPr>
          <w:rFonts w:cs="Times New Roman"/>
          <w:sz w:val="28"/>
          <w:szCs w:val="28"/>
          <w:lang w:val="ru-RU"/>
        </w:rPr>
        <w:t>Наиболее частыми побочными реакциями являются головная боль (15 %) и гипертензия (12,6 %).</w:t>
      </w:r>
    </w:p>
    <w:p w14:paraId="52867807" w14:textId="631D817D" w:rsidR="006A7A5D" w:rsidRPr="002D6983" w:rsidRDefault="006A7A5D" w:rsidP="002D6983">
      <w:pPr>
        <w:jc w:val="both"/>
        <w:rPr>
          <w:rFonts w:eastAsia="Times New Roman" w:cs="Times New Roman"/>
          <w:i/>
          <w:sz w:val="28"/>
          <w:szCs w:val="28"/>
          <w:lang w:val="ru-RU"/>
        </w:rPr>
      </w:pPr>
      <w:r w:rsidRPr="002D6983">
        <w:rPr>
          <w:rFonts w:eastAsia="Times New Roman" w:cs="Times New Roman"/>
          <w:sz w:val="28"/>
          <w:szCs w:val="28"/>
          <w:lang w:val="ru-RU"/>
        </w:rPr>
        <w:t xml:space="preserve">Нежелательные реакции, отмеченные во время клинических исследований, перечислены ниже по категории частоты встречаемости. Категории по частоте встречаемости определены следующим образом: </w:t>
      </w:r>
      <w:r w:rsidRPr="002D6983">
        <w:rPr>
          <w:rFonts w:eastAsia="Times New Roman" w:cs="Times New Roman"/>
          <w:i/>
          <w:sz w:val="28"/>
          <w:szCs w:val="28"/>
          <w:lang w:val="ru-RU"/>
        </w:rPr>
        <w:t>очень часто</w:t>
      </w:r>
      <w:r w:rsidRPr="002D6983">
        <w:rPr>
          <w:rFonts w:eastAsia="Times New Roman" w:cs="Times New Roman"/>
          <w:sz w:val="28"/>
          <w:szCs w:val="28"/>
          <w:lang w:val="ru-RU"/>
        </w:rPr>
        <w:t xml:space="preserve"> (≥1/10); </w:t>
      </w:r>
      <w:r w:rsidRPr="002D6983">
        <w:rPr>
          <w:rFonts w:eastAsia="Times New Roman" w:cs="Times New Roman"/>
          <w:i/>
          <w:sz w:val="28"/>
          <w:szCs w:val="28"/>
          <w:lang w:val="ru-RU"/>
        </w:rPr>
        <w:t>часто</w:t>
      </w:r>
      <w:r w:rsidRPr="002D6983">
        <w:rPr>
          <w:rFonts w:eastAsia="Times New Roman" w:cs="Times New Roman"/>
          <w:sz w:val="28"/>
          <w:szCs w:val="28"/>
          <w:lang w:val="ru-RU"/>
        </w:rPr>
        <w:t xml:space="preserve"> (от ≥1/100 до &lt;1/10); </w:t>
      </w:r>
      <w:r w:rsidRPr="002D6983">
        <w:rPr>
          <w:rFonts w:eastAsia="Times New Roman" w:cs="Times New Roman"/>
          <w:i/>
          <w:sz w:val="28"/>
          <w:szCs w:val="28"/>
          <w:lang w:val="ru-RU"/>
        </w:rPr>
        <w:t>нечасто</w:t>
      </w:r>
      <w:r w:rsidRPr="002D6983">
        <w:rPr>
          <w:rFonts w:eastAsia="Times New Roman" w:cs="Times New Roman"/>
          <w:sz w:val="28"/>
          <w:szCs w:val="28"/>
          <w:lang w:val="ru-RU"/>
        </w:rPr>
        <w:t xml:space="preserve"> (от ≥1/1000 до &lt;1/100); </w:t>
      </w:r>
      <w:r w:rsidRPr="002D6983">
        <w:rPr>
          <w:rFonts w:eastAsia="Times New Roman" w:cs="Times New Roman"/>
          <w:i/>
          <w:sz w:val="28"/>
          <w:szCs w:val="28"/>
          <w:lang w:val="ru-RU"/>
        </w:rPr>
        <w:t>редко</w:t>
      </w:r>
      <w:r w:rsidRPr="002D6983">
        <w:rPr>
          <w:rFonts w:eastAsia="Times New Roman" w:cs="Times New Roman"/>
          <w:sz w:val="28"/>
          <w:szCs w:val="28"/>
          <w:lang w:val="ru-RU"/>
        </w:rPr>
        <w:t xml:space="preserve"> (от ≥1/10 000 до &lt;1/1000); </w:t>
      </w:r>
      <w:r w:rsidRPr="002D6983">
        <w:rPr>
          <w:rFonts w:eastAsia="Times New Roman" w:cs="Times New Roman"/>
          <w:i/>
          <w:sz w:val="28"/>
          <w:szCs w:val="28"/>
          <w:lang w:val="ru-RU"/>
        </w:rPr>
        <w:t>очень редко</w:t>
      </w:r>
      <w:r w:rsidRPr="002D6983">
        <w:rPr>
          <w:rFonts w:eastAsia="Times New Roman" w:cs="Times New Roman"/>
          <w:sz w:val="28"/>
          <w:szCs w:val="28"/>
          <w:lang w:val="ru-RU"/>
        </w:rPr>
        <w:t xml:space="preserve"> (&lt;1/10 000); </w:t>
      </w:r>
      <w:r w:rsidRPr="002D6983">
        <w:rPr>
          <w:rFonts w:eastAsia="Times New Roman" w:cs="Times New Roman"/>
          <w:i/>
          <w:sz w:val="28"/>
          <w:szCs w:val="28"/>
          <w:lang w:val="ru-RU"/>
        </w:rPr>
        <w:t>неизвестно</w:t>
      </w:r>
      <w:r w:rsidRPr="002D6983">
        <w:rPr>
          <w:rFonts w:eastAsia="Times New Roman" w:cs="Times New Roman"/>
          <w:sz w:val="28"/>
          <w:szCs w:val="28"/>
          <w:lang w:val="ru-RU"/>
        </w:rPr>
        <w:t xml:space="preserve"> (невозможно оценить на основании имеющихся данных). В пределах каждой группы по частоте встречаемости нежелательные реакции перечислены в порядке убывания серьезности.</w:t>
      </w:r>
    </w:p>
    <w:p w14:paraId="0BB7990F" w14:textId="77777777" w:rsidR="006A7A5D" w:rsidRPr="002D6983" w:rsidRDefault="006A7A5D" w:rsidP="002D6983">
      <w:pPr>
        <w:jc w:val="both"/>
        <w:rPr>
          <w:rFonts w:eastAsia="Times New Roman" w:cs="Times New Roman"/>
          <w:i/>
          <w:sz w:val="28"/>
          <w:szCs w:val="28"/>
          <w:lang w:val="ru-RU"/>
        </w:rPr>
      </w:pPr>
      <w:r w:rsidRPr="002D6983">
        <w:rPr>
          <w:rFonts w:eastAsia="Times New Roman" w:cs="Times New Roman"/>
          <w:i/>
          <w:sz w:val="28"/>
          <w:szCs w:val="28"/>
          <w:lang w:val="ru-RU"/>
        </w:rPr>
        <w:t>Очень часто:</w:t>
      </w:r>
    </w:p>
    <w:p w14:paraId="68C3CD46" w14:textId="72549815" w:rsidR="001D261E" w:rsidRPr="002D6983" w:rsidRDefault="001D261E" w:rsidP="002D6983">
      <w:pPr>
        <w:jc w:val="both"/>
        <w:rPr>
          <w:rFonts w:eastAsia="Times New Roman" w:cs="Times New Roman"/>
          <w:sz w:val="28"/>
          <w:szCs w:val="28"/>
          <w:lang w:val="ru-RU"/>
        </w:rPr>
      </w:pPr>
      <w:r w:rsidRPr="002D6983">
        <w:rPr>
          <w:rFonts w:eastAsia="Times New Roman" w:cs="Times New Roman"/>
          <w:sz w:val="28"/>
          <w:szCs w:val="28"/>
          <w:lang w:val="ru-RU"/>
        </w:rPr>
        <w:t xml:space="preserve">- </w:t>
      </w:r>
      <w:r w:rsidRPr="002D6983">
        <w:rPr>
          <w:rFonts w:cs="Times New Roman"/>
          <w:sz w:val="28"/>
          <w:szCs w:val="28"/>
          <w:lang w:val="ru-RU"/>
        </w:rPr>
        <w:t>головная боль</w:t>
      </w:r>
    </w:p>
    <w:p w14:paraId="1D77993C" w14:textId="6AD52A19" w:rsidR="006A7A5D" w:rsidRPr="002D6983" w:rsidRDefault="001D261E" w:rsidP="002D6983">
      <w:pPr>
        <w:jc w:val="both"/>
        <w:rPr>
          <w:rFonts w:eastAsia="Times New Roman" w:cs="Times New Roman"/>
          <w:sz w:val="28"/>
          <w:szCs w:val="28"/>
          <w:lang w:val="ru-RU"/>
        </w:rPr>
      </w:pPr>
      <w:r w:rsidRPr="002D6983">
        <w:rPr>
          <w:rFonts w:eastAsia="Times New Roman" w:cs="Times New Roman"/>
          <w:sz w:val="28"/>
          <w:szCs w:val="28"/>
          <w:lang w:val="ru-RU"/>
        </w:rPr>
        <w:t xml:space="preserve">- </w:t>
      </w:r>
      <w:r w:rsidRPr="002D6983">
        <w:rPr>
          <w:rStyle w:val="230"/>
          <w:rFonts w:cs="Times New Roman"/>
          <w:color w:val="000000"/>
          <w:sz w:val="28"/>
          <w:szCs w:val="28"/>
          <w:lang w:val="ru-RU"/>
        </w:rPr>
        <w:t>гипертония</w:t>
      </w:r>
    </w:p>
    <w:p w14:paraId="0EBA9C29" w14:textId="21CA0E2B" w:rsidR="001D261E" w:rsidRPr="002D6983" w:rsidRDefault="001D261E" w:rsidP="002D6983">
      <w:pPr>
        <w:jc w:val="both"/>
        <w:rPr>
          <w:rFonts w:eastAsia="Times New Roman" w:cs="Times New Roman"/>
          <w:sz w:val="28"/>
          <w:szCs w:val="28"/>
          <w:lang w:val="ru-RU"/>
        </w:rPr>
      </w:pPr>
      <w:r w:rsidRPr="002D6983">
        <w:rPr>
          <w:rFonts w:eastAsia="Times New Roman" w:cs="Times New Roman"/>
          <w:sz w:val="28"/>
          <w:szCs w:val="28"/>
          <w:lang w:val="ru-RU"/>
        </w:rPr>
        <w:t xml:space="preserve">- </w:t>
      </w:r>
      <w:r w:rsidRPr="002D6983">
        <w:rPr>
          <w:rFonts w:cs="Times New Roman"/>
          <w:sz w:val="28"/>
          <w:szCs w:val="28"/>
          <w:lang w:val="ru-RU"/>
        </w:rPr>
        <w:t>повышение функциональных проб печени</w:t>
      </w:r>
    </w:p>
    <w:p w14:paraId="6DDCF86C" w14:textId="77777777" w:rsidR="006A7A5D" w:rsidRPr="002D6983" w:rsidRDefault="006A7A5D" w:rsidP="002D6983">
      <w:pPr>
        <w:jc w:val="both"/>
        <w:rPr>
          <w:rFonts w:eastAsia="Times New Roman" w:cs="Times New Roman"/>
          <w:i/>
          <w:sz w:val="28"/>
          <w:szCs w:val="28"/>
          <w:lang w:val="ru-RU"/>
        </w:rPr>
      </w:pPr>
      <w:r w:rsidRPr="002D6983">
        <w:rPr>
          <w:rFonts w:eastAsia="Times New Roman" w:cs="Times New Roman"/>
          <w:i/>
          <w:sz w:val="28"/>
          <w:szCs w:val="28"/>
          <w:lang w:val="ru-RU"/>
        </w:rPr>
        <w:t>Часто:</w:t>
      </w:r>
    </w:p>
    <w:p w14:paraId="35D392DD" w14:textId="422967B1" w:rsidR="001D261E" w:rsidRPr="002D6983" w:rsidRDefault="006A7A5D" w:rsidP="002D6983">
      <w:pPr>
        <w:jc w:val="both"/>
        <w:rPr>
          <w:rFonts w:eastAsia="Times New Roman" w:cs="Times New Roman"/>
          <w:sz w:val="28"/>
          <w:szCs w:val="28"/>
          <w:lang w:val="ru-RU"/>
        </w:rPr>
      </w:pPr>
      <w:r w:rsidRPr="002D6983">
        <w:rPr>
          <w:rFonts w:eastAsia="Times New Roman" w:cs="Times New Roman"/>
          <w:sz w:val="28"/>
          <w:szCs w:val="28"/>
          <w:lang w:val="ru-RU"/>
        </w:rPr>
        <w:t xml:space="preserve">- </w:t>
      </w:r>
      <w:r w:rsidR="001D261E" w:rsidRPr="002D6983">
        <w:rPr>
          <w:rFonts w:cs="Times New Roman"/>
          <w:sz w:val="28"/>
          <w:szCs w:val="28"/>
          <w:lang w:val="ru-RU"/>
        </w:rPr>
        <w:t>опоясывающий герпес</w:t>
      </w:r>
      <w:r w:rsidR="00DD7DA6" w:rsidRPr="002D6983">
        <w:rPr>
          <w:rFonts w:eastAsia="Times New Roman" w:cs="Times New Roman"/>
          <w:sz w:val="28"/>
          <w:szCs w:val="28"/>
          <w:lang w:val="ru-RU"/>
        </w:rPr>
        <w:t>,</w:t>
      </w:r>
    </w:p>
    <w:p w14:paraId="614439CD" w14:textId="7FF18407" w:rsidR="001D261E" w:rsidRPr="002D6983" w:rsidRDefault="001D261E" w:rsidP="002D6983">
      <w:pPr>
        <w:jc w:val="both"/>
        <w:rPr>
          <w:rFonts w:eastAsia="Times New Roman" w:cs="Times New Roman"/>
          <w:sz w:val="28"/>
          <w:szCs w:val="28"/>
          <w:lang w:val="ru-RU"/>
        </w:rPr>
      </w:pPr>
      <w:r w:rsidRPr="002D6983">
        <w:rPr>
          <w:rFonts w:cs="Times New Roman"/>
          <w:sz w:val="28"/>
          <w:szCs w:val="28"/>
          <w:lang w:val="ru-RU"/>
        </w:rPr>
        <w:t>- меланоцитарный невус, базальноклеточная карцинома</w:t>
      </w:r>
      <w:r w:rsidR="00DD7DA6" w:rsidRPr="002D6983">
        <w:rPr>
          <w:rFonts w:eastAsia="Times New Roman" w:cs="Times New Roman"/>
          <w:sz w:val="28"/>
          <w:szCs w:val="28"/>
          <w:lang w:val="ru-RU"/>
        </w:rPr>
        <w:t>,</w:t>
      </w:r>
    </w:p>
    <w:p w14:paraId="52E5BEB5" w14:textId="65D2A4AB" w:rsidR="001D261E" w:rsidRPr="002D6983" w:rsidRDefault="001D261E" w:rsidP="002D6983">
      <w:pPr>
        <w:jc w:val="both"/>
        <w:rPr>
          <w:rFonts w:eastAsia="Times New Roman" w:cs="Times New Roman"/>
          <w:sz w:val="28"/>
          <w:szCs w:val="28"/>
          <w:lang w:val="ru-RU"/>
        </w:rPr>
      </w:pPr>
      <w:r w:rsidRPr="002D6983">
        <w:rPr>
          <w:rStyle w:val="230"/>
          <w:rFonts w:cs="Times New Roman"/>
          <w:color w:val="000000"/>
          <w:sz w:val="28"/>
          <w:szCs w:val="28"/>
          <w:lang w:val="ru-RU"/>
        </w:rPr>
        <w:t>- лимфопения</w:t>
      </w:r>
    </w:p>
    <w:p w14:paraId="04484C3E" w14:textId="3CFB2ADB" w:rsidR="00DD7DA6" w:rsidRPr="002D6983" w:rsidRDefault="001D261E" w:rsidP="002D6983">
      <w:pPr>
        <w:jc w:val="both"/>
        <w:rPr>
          <w:rFonts w:eastAsia="Times New Roman" w:cs="Times New Roman"/>
          <w:sz w:val="28"/>
          <w:szCs w:val="28"/>
          <w:lang w:val="ru-RU"/>
        </w:rPr>
      </w:pPr>
      <w:r w:rsidRPr="002D6983">
        <w:rPr>
          <w:rFonts w:cs="Times New Roman"/>
          <w:sz w:val="28"/>
          <w:szCs w:val="28"/>
          <w:lang w:val="ru-RU"/>
        </w:rPr>
        <w:lastRenderedPageBreak/>
        <w:t>- головокружение, припадок, дрожь</w:t>
      </w:r>
    </w:p>
    <w:p w14:paraId="4D67134C" w14:textId="36C67D68" w:rsidR="00DD7DA6" w:rsidRPr="002D6983" w:rsidRDefault="00DD7DA6" w:rsidP="002D6983">
      <w:pPr>
        <w:jc w:val="both"/>
        <w:rPr>
          <w:rStyle w:val="230"/>
          <w:rFonts w:cs="Times New Roman"/>
          <w:color w:val="000000"/>
          <w:sz w:val="28"/>
          <w:szCs w:val="28"/>
          <w:lang w:val="ru-RU"/>
        </w:rPr>
      </w:pPr>
      <w:r w:rsidRPr="002D6983">
        <w:rPr>
          <w:rFonts w:eastAsia="Times New Roman" w:cs="Times New Roman"/>
          <w:sz w:val="28"/>
          <w:szCs w:val="28"/>
          <w:lang w:val="ru-RU"/>
        </w:rPr>
        <w:t xml:space="preserve">- </w:t>
      </w:r>
      <w:r w:rsidR="001D261E" w:rsidRPr="002D6983">
        <w:rPr>
          <w:rStyle w:val="230"/>
          <w:rFonts w:cs="Times New Roman"/>
          <w:color w:val="000000"/>
          <w:sz w:val="28"/>
          <w:szCs w:val="28"/>
          <w:lang w:val="ru-RU"/>
        </w:rPr>
        <w:t>макулярный отек</w:t>
      </w:r>
    </w:p>
    <w:p w14:paraId="28FFDE1B" w14:textId="616F4E04" w:rsidR="001D261E" w:rsidRPr="002D6983" w:rsidRDefault="001D261E" w:rsidP="002D6983">
      <w:pPr>
        <w:jc w:val="both"/>
        <w:rPr>
          <w:rStyle w:val="230"/>
          <w:rFonts w:cs="Times New Roman"/>
          <w:color w:val="000000"/>
          <w:sz w:val="28"/>
          <w:szCs w:val="28"/>
          <w:lang w:val="ru-RU"/>
        </w:rPr>
      </w:pPr>
      <w:r w:rsidRPr="002D6983">
        <w:rPr>
          <w:rFonts w:eastAsia="Times New Roman" w:cs="Times New Roman"/>
          <w:sz w:val="28"/>
          <w:szCs w:val="28"/>
          <w:lang w:val="ru-RU"/>
        </w:rPr>
        <w:t xml:space="preserve">- </w:t>
      </w:r>
      <w:r w:rsidRPr="002D6983">
        <w:rPr>
          <w:rStyle w:val="230"/>
          <w:rFonts w:cs="Times New Roman"/>
          <w:color w:val="000000"/>
          <w:sz w:val="28"/>
          <w:szCs w:val="28"/>
          <w:lang w:val="ru-RU"/>
        </w:rPr>
        <w:t>брадикардия, атриовентрикулярная блокада (первой и второй степени)</w:t>
      </w:r>
    </w:p>
    <w:p w14:paraId="566DEC41" w14:textId="5D8A9253" w:rsidR="001D261E" w:rsidRPr="002D6983" w:rsidRDefault="001D261E" w:rsidP="002D6983">
      <w:pPr>
        <w:jc w:val="both"/>
        <w:rPr>
          <w:rStyle w:val="230"/>
          <w:rFonts w:cs="Times New Roman"/>
          <w:color w:val="000000"/>
          <w:sz w:val="28"/>
          <w:szCs w:val="28"/>
          <w:lang w:val="ru-RU"/>
        </w:rPr>
      </w:pPr>
      <w:r w:rsidRPr="002D6983">
        <w:rPr>
          <w:rFonts w:eastAsia="Times New Roman" w:cs="Times New Roman"/>
          <w:sz w:val="28"/>
          <w:szCs w:val="28"/>
          <w:lang w:val="ru-RU"/>
        </w:rPr>
        <w:t xml:space="preserve">- </w:t>
      </w:r>
      <w:r w:rsidRPr="002D6983">
        <w:rPr>
          <w:rStyle w:val="230"/>
          <w:rFonts w:cs="Times New Roman"/>
          <w:color w:val="000000"/>
          <w:sz w:val="28"/>
          <w:szCs w:val="28"/>
          <w:lang w:val="ru-RU"/>
        </w:rPr>
        <w:t>тошнота, диарея</w:t>
      </w:r>
    </w:p>
    <w:p w14:paraId="231BDC24" w14:textId="1D86250E" w:rsidR="001D261E" w:rsidRPr="002D6983" w:rsidRDefault="001D261E" w:rsidP="002D6983">
      <w:pPr>
        <w:jc w:val="both"/>
        <w:rPr>
          <w:rStyle w:val="230"/>
          <w:rFonts w:cs="Times New Roman"/>
          <w:color w:val="000000"/>
          <w:sz w:val="28"/>
          <w:szCs w:val="28"/>
          <w:lang w:val="ru-RU"/>
        </w:rPr>
      </w:pPr>
      <w:r w:rsidRPr="002D6983">
        <w:rPr>
          <w:rFonts w:eastAsia="Times New Roman" w:cs="Times New Roman"/>
          <w:sz w:val="28"/>
          <w:szCs w:val="28"/>
          <w:lang w:val="ru-RU"/>
        </w:rPr>
        <w:t xml:space="preserve">- </w:t>
      </w:r>
      <w:r w:rsidRPr="002D6983">
        <w:rPr>
          <w:rStyle w:val="230"/>
          <w:rFonts w:cs="Times New Roman"/>
          <w:color w:val="000000"/>
          <w:sz w:val="28"/>
          <w:szCs w:val="28"/>
          <w:lang w:val="ru-RU"/>
        </w:rPr>
        <w:t>боль в конечностях</w:t>
      </w:r>
    </w:p>
    <w:p w14:paraId="496D8115" w14:textId="7C565839" w:rsidR="001D261E" w:rsidRPr="002D6983" w:rsidRDefault="001D261E" w:rsidP="002D6983">
      <w:pPr>
        <w:jc w:val="both"/>
        <w:rPr>
          <w:rStyle w:val="230"/>
          <w:rFonts w:cs="Times New Roman"/>
          <w:color w:val="000000"/>
          <w:sz w:val="28"/>
          <w:szCs w:val="28"/>
          <w:lang w:val="ru-RU"/>
        </w:rPr>
      </w:pPr>
      <w:r w:rsidRPr="002D6983">
        <w:rPr>
          <w:rFonts w:eastAsia="Times New Roman" w:cs="Times New Roman"/>
          <w:b/>
          <w:sz w:val="28"/>
          <w:szCs w:val="28"/>
          <w:lang w:val="ru-RU"/>
        </w:rPr>
        <w:t xml:space="preserve">- </w:t>
      </w:r>
      <w:r w:rsidRPr="002D6983">
        <w:rPr>
          <w:rStyle w:val="230"/>
          <w:rFonts w:cs="Times New Roman"/>
          <w:color w:val="000000"/>
          <w:sz w:val="28"/>
          <w:szCs w:val="28"/>
          <w:lang w:val="ru-RU"/>
        </w:rPr>
        <w:t>отек периферический, астения</w:t>
      </w:r>
    </w:p>
    <w:p w14:paraId="7D0635C7" w14:textId="68A0DB0D" w:rsidR="00DD7DA6" w:rsidRPr="002D6983" w:rsidRDefault="001D261E" w:rsidP="002D6983">
      <w:pPr>
        <w:jc w:val="both"/>
        <w:rPr>
          <w:rFonts w:eastAsia="Times New Roman" w:cs="Times New Roman"/>
          <w:b/>
          <w:sz w:val="28"/>
          <w:szCs w:val="28"/>
          <w:lang w:val="ru-RU"/>
        </w:rPr>
      </w:pPr>
      <w:r w:rsidRPr="002D6983">
        <w:rPr>
          <w:rFonts w:eastAsia="Times New Roman" w:cs="Times New Roman"/>
          <w:b/>
          <w:sz w:val="28"/>
          <w:szCs w:val="28"/>
          <w:lang w:val="ru-RU"/>
        </w:rPr>
        <w:t xml:space="preserve">- </w:t>
      </w:r>
      <w:r w:rsidRPr="002D6983">
        <w:rPr>
          <w:rFonts w:cs="Times New Roman"/>
          <w:sz w:val="28"/>
          <w:szCs w:val="28"/>
          <w:lang w:val="ru-RU"/>
        </w:rPr>
        <w:t>снижение функциональных проб легких</w:t>
      </w:r>
    </w:p>
    <w:p w14:paraId="21AE1B6D" w14:textId="25414CED" w:rsidR="00DD7DA6" w:rsidRPr="002D6983" w:rsidRDefault="00DD7DA6" w:rsidP="002D6983">
      <w:pPr>
        <w:jc w:val="both"/>
        <w:rPr>
          <w:rFonts w:eastAsia="Times New Roman" w:cs="Times New Roman"/>
          <w:i/>
          <w:sz w:val="28"/>
          <w:szCs w:val="28"/>
          <w:lang w:val="ru-RU"/>
        </w:rPr>
      </w:pPr>
      <w:r w:rsidRPr="002D6983">
        <w:rPr>
          <w:rFonts w:eastAsia="Times New Roman" w:cs="Times New Roman"/>
          <w:i/>
          <w:sz w:val="28"/>
          <w:szCs w:val="28"/>
          <w:lang w:val="ru-RU"/>
        </w:rPr>
        <w:t>Редко:</w:t>
      </w:r>
    </w:p>
    <w:p w14:paraId="7176D473" w14:textId="4C6C8D00" w:rsidR="001D261E" w:rsidRPr="002D6983" w:rsidRDefault="001D261E" w:rsidP="002D6983">
      <w:pPr>
        <w:jc w:val="both"/>
        <w:rPr>
          <w:rFonts w:eastAsia="Times New Roman" w:cs="Times New Roman"/>
          <w:sz w:val="28"/>
          <w:szCs w:val="28"/>
          <w:lang w:val="ru-RU" w:eastAsia="uk-UA"/>
        </w:rPr>
      </w:pPr>
      <w:r w:rsidRPr="002D6983">
        <w:rPr>
          <w:rFonts w:eastAsia="Times New Roman" w:cs="Times New Roman"/>
          <w:sz w:val="28"/>
          <w:szCs w:val="28"/>
          <w:lang w:val="ru-RU" w:eastAsia="uk-UA"/>
        </w:rPr>
        <w:t xml:space="preserve">- </w:t>
      </w:r>
      <w:r w:rsidRPr="002D6983">
        <w:rPr>
          <w:rFonts w:cs="Times New Roman"/>
          <w:sz w:val="28"/>
          <w:szCs w:val="28"/>
          <w:lang w:val="ru-RU"/>
        </w:rPr>
        <w:t>прогрессирующая мультифокальная лейкоэнцефалопатия</w:t>
      </w:r>
    </w:p>
    <w:p w14:paraId="013CAC76" w14:textId="3FE94B25" w:rsidR="006A7A5D" w:rsidRPr="002D6983" w:rsidRDefault="006A7A5D" w:rsidP="002D6983">
      <w:pPr>
        <w:jc w:val="both"/>
        <w:rPr>
          <w:rFonts w:eastAsia="Times New Roman" w:cs="Times New Roman"/>
          <w:i/>
          <w:sz w:val="28"/>
          <w:szCs w:val="28"/>
          <w:lang w:val="ru-RU"/>
        </w:rPr>
      </w:pPr>
      <w:r w:rsidRPr="002D6983">
        <w:rPr>
          <w:rFonts w:eastAsia="Times New Roman" w:cs="Times New Roman"/>
          <w:i/>
          <w:sz w:val="28"/>
          <w:szCs w:val="28"/>
          <w:lang w:val="ru-RU"/>
        </w:rPr>
        <w:t>Частота неизвестна:</w:t>
      </w:r>
    </w:p>
    <w:p w14:paraId="73F493DE" w14:textId="75B27F17" w:rsidR="00DD7DA6" w:rsidRPr="002D6983" w:rsidRDefault="001D261E" w:rsidP="002D6983">
      <w:pPr>
        <w:jc w:val="both"/>
        <w:rPr>
          <w:rFonts w:eastAsia="Times New Roman" w:cs="Times New Roman"/>
          <w:sz w:val="28"/>
          <w:szCs w:val="28"/>
          <w:lang w:val="ru-RU" w:eastAsia="uk-UA"/>
        </w:rPr>
      </w:pPr>
      <w:r w:rsidRPr="002D6983">
        <w:rPr>
          <w:rFonts w:eastAsia="Times New Roman" w:cs="Times New Roman"/>
          <w:sz w:val="28"/>
          <w:szCs w:val="28"/>
          <w:lang w:val="ru-RU" w:eastAsia="uk-UA"/>
        </w:rPr>
        <w:t xml:space="preserve">- </w:t>
      </w:r>
      <w:r w:rsidRPr="002D6983">
        <w:rPr>
          <w:rFonts w:cs="Times New Roman"/>
          <w:sz w:val="28"/>
          <w:szCs w:val="28"/>
          <w:lang w:val="ru-RU"/>
        </w:rPr>
        <w:t>криптококковый менингит</w:t>
      </w:r>
    </w:p>
    <w:p w14:paraId="040BC6D6" w14:textId="2FFBB66F" w:rsidR="00DD7DA6" w:rsidRPr="002D6983" w:rsidRDefault="001D261E" w:rsidP="002D6983">
      <w:pPr>
        <w:jc w:val="both"/>
        <w:rPr>
          <w:rFonts w:eastAsia="Times New Roman" w:cs="Times New Roman"/>
          <w:i/>
          <w:sz w:val="28"/>
          <w:szCs w:val="28"/>
          <w:lang w:val="ru-RU"/>
        </w:rPr>
      </w:pPr>
      <w:r w:rsidRPr="002D6983">
        <w:rPr>
          <w:rFonts w:eastAsia="Times New Roman" w:cs="Times New Roman"/>
          <w:sz w:val="28"/>
          <w:szCs w:val="28"/>
          <w:lang w:val="ru-RU" w:eastAsia="uk-UA"/>
        </w:rPr>
        <w:t xml:space="preserve">- </w:t>
      </w:r>
      <w:r w:rsidRPr="002D6983">
        <w:rPr>
          <w:rFonts w:cs="Times New Roman"/>
          <w:sz w:val="28"/>
          <w:szCs w:val="28"/>
          <w:lang w:val="ru-RU"/>
        </w:rPr>
        <w:t>сквамозно-клеточная карцинома</w:t>
      </w:r>
    </w:p>
    <w:p w14:paraId="167732E2" w14:textId="130C86D1" w:rsidR="00F33ED6" w:rsidRPr="002D6983" w:rsidRDefault="006A7A5D" w:rsidP="002D6983">
      <w:pPr>
        <w:pStyle w:val="aff4"/>
        <w:jc w:val="both"/>
        <w:rPr>
          <w:rFonts w:ascii="Times New Roman" w:eastAsia="Times New Roman" w:hAnsi="Times New Roman" w:cs="Times New Roman"/>
          <w:sz w:val="28"/>
          <w:szCs w:val="28"/>
          <w:lang w:val="ru-RU"/>
        </w:rPr>
      </w:pPr>
      <w:r w:rsidRPr="002D6983">
        <w:rPr>
          <w:rFonts w:ascii="Times New Roman" w:eastAsia="Times New Roman" w:hAnsi="Times New Roman" w:cs="Times New Roman"/>
          <w:b/>
          <w:color w:val="000000"/>
          <w:sz w:val="28"/>
          <w:szCs w:val="28"/>
          <w:lang w:val="ru-RU"/>
        </w:rPr>
        <w:t xml:space="preserve">При возникновении нежелательных лекарственных реакций обращаться к медицинскому работнику, фармацевтическому работнику или напрямую в информационную базу данных по нежелательным реакциям (действиям) на лекарственные препараты, включая сообщения о неэффективности лекарственных препаратов </w:t>
      </w:r>
      <w:r w:rsidRPr="002D6983">
        <w:rPr>
          <w:rFonts w:ascii="Times New Roman" w:eastAsia="Times New Roman" w:hAnsi="Times New Roman" w:cs="Times New Roman"/>
          <w:sz w:val="28"/>
          <w:szCs w:val="28"/>
          <w:lang w:val="ru-RU"/>
        </w:rPr>
        <w:t>РГП на ПХВ «Национальный центр экспертизы лекарственных средств и медицинских изделий» Комитета медицинского и фармацевтического контроля Министерства здравоохранения Республики Казахстан</w:t>
      </w:r>
    </w:p>
    <w:p w14:paraId="7B199B3D" w14:textId="647465C9" w:rsidR="006A7A5D" w:rsidRPr="002D6983" w:rsidRDefault="00444256" w:rsidP="002D6983">
      <w:pPr>
        <w:pStyle w:val="aff4"/>
        <w:jc w:val="both"/>
        <w:rPr>
          <w:rFonts w:ascii="Times New Roman" w:eastAsia="Times New Roman" w:hAnsi="Times New Roman" w:cs="Times New Roman"/>
          <w:strike/>
          <w:sz w:val="28"/>
          <w:szCs w:val="28"/>
          <w:lang w:val="ru-RU"/>
        </w:rPr>
      </w:pPr>
      <w:hyperlink r:id="rId19" w:history="1">
        <w:r w:rsidR="00F33ED6" w:rsidRPr="002D6983">
          <w:rPr>
            <w:rStyle w:val="af8"/>
            <w:rFonts w:ascii="Times New Roman" w:eastAsia="Times New Roman" w:hAnsi="Times New Roman" w:cs="Times New Roman"/>
            <w:sz w:val="28"/>
            <w:szCs w:val="28"/>
            <w:lang w:val="ru-RU"/>
          </w:rPr>
          <w:t>http://www.ndda.kz</w:t>
        </w:r>
      </w:hyperlink>
    </w:p>
    <w:p w14:paraId="20656700" w14:textId="39C38E9B" w:rsidR="006A7A5D" w:rsidRPr="002D6983" w:rsidRDefault="006A7A5D" w:rsidP="002D6983">
      <w:pPr>
        <w:pStyle w:val="aff4"/>
        <w:jc w:val="both"/>
        <w:rPr>
          <w:rFonts w:ascii="Times New Roman" w:eastAsia="Times New Roman" w:hAnsi="Times New Roman" w:cs="Times New Roman"/>
          <w:caps/>
          <w:sz w:val="28"/>
          <w:szCs w:val="28"/>
          <w:lang w:val="ru-RU" w:eastAsia="en-CA"/>
        </w:rPr>
      </w:pPr>
      <w:bookmarkStart w:id="38" w:name="_i4i0w6mPZJYuwayBEmcXkPK7O"/>
      <w:bookmarkStart w:id="39" w:name="_i4i57SJuXdT9Ji2a36WQcpZv2"/>
      <w:bookmarkStart w:id="40" w:name="_i4i7AmGiHwKzdsCo1kfkmYERH"/>
      <w:bookmarkStart w:id="41" w:name="_i4i0htMMFGPZMCpDJf9yi0q4q"/>
      <w:bookmarkStart w:id="42" w:name="_i4i03qmHfb1lbaHsFPo3pZG0p"/>
      <w:bookmarkStart w:id="43" w:name="_i4i6pNV5f52n0sryqUZdgrjwf"/>
      <w:bookmarkStart w:id="44" w:name="_i4i0hCdpHq1Tf08LSBpnlVkZK"/>
      <w:bookmarkEnd w:id="38"/>
      <w:bookmarkEnd w:id="39"/>
      <w:bookmarkEnd w:id="40"/>
      <w:bookmarkEnd w:id="41"/>
      <w:bookmarkEnd w:id="42"/>
      <w:bookmarkEnd w:id="43"/>
      <w:bookmarkEnd w:id="44"/>
    </w:p>
    <w:p w14:paraId="6D2D3DF1" w14:textId="77777777" w:rsidR="006A7A5D" w:rsidRPr="002D6983" w:rsidRDefault="006A7A5D" w:rsidP="002D6983">
      <w:pPr>
        <w:pStyle w:val="aff4"/>
        <w:jc w:val="both"/>
        <w:rPr>
          <w:rFonts w:ascii="Times New Roman" w:eastAsia="Times New Roman" w:hAnsi="Times New Roman" w:cs="Times New Roman"/>
          <w:b/>
          <w:sz w:val="28"/>
          <w:szCs w:val="28"/>
          <w:lang w:val="ru-RU" w:eastAsia="ru-RU"/>
        </w:rPr>
      </w:pPr>
      <w:r w:rsidRPr="002D6983">
        <w:rPr>
          <w:rFonts w:ascii="Times New Roman" w:eastAsia="Times New Roman" w:hAnsi="Times New Roman" w:cs="Times New Roman"/>
          <w:b/>
          <w:sz w:val="28"/>
          <w:szCs w:val="28"/>
          <w:lang w:val="ru-RU" w:eastAsia="ru-RU"/>
        </w:rPr>
        <w:t>Дополнительные сведения</w:t>
      </w:r>
    </w:p>
    <w:p w14:paraId="7BAE49AC" w14:textId="5678266E" w:rsidR="006A7A5D" w:rsidRPr="002D6983" w:rsidRDefault="006A7A5D" w:rsidP="002D6983">
      <w:pPr>
        <w:jc w:val="both"/>
        <w:rPr>
          <w:rFonts w:eastAsia="Times New Roman" w:cs="Times New Roman"/>
          <w:i/>
          <w:sz w:val="28"/>
          <w:szCs w:val="28"/>
          <w:lang w:val="ru-RU"/>
        </w:rPr>
      </w:pPr>
      <w:bookmarkStart w:id="45" w:name="2175220285"/>
      <w:bookmarkEnd w:id="45"/>
      <w:r w:rsidRPr="002D6983">
        <w:rPr>
          <w:rFonts w:eastAsia="Times New Roman" w:cs="Times New Roman"/>
          <w:b/>
          <w:i/>
          <w:sz w:val="28"/>
          <w:szCs w:val="28"/>
          <w:lang w:val="ru-RU" w:eastAsia="ru-RU"/>
        </w:rPr>
        <w:t>Состав лекарственного препарата</w:t>
      </w:r>
    </w:p>
    <w:p w14:paraId="78110C0E" w14:textId="77777777" w:rsidR="00AF4279" w:rsidRPr="002D6983" w:rsidRDefault="00AF4279" w:rsidP="002D6983">
      <w:pPr>
        <w:jc w:val="both"/>
        <w:rPr>
          <w:rFonts w:eastAsia="Times New Roman" w:cs="Times New Roman"/>
          <w:sz w:val="28"/>
          <w:szCs w:val="28"/>
          <w:lang w:val="ru-RU"/>
        </w:rPr>
      </w:pPr>
      <w:r w:rsidRPr="002D6983">
        <w:rPr>
          <w:rFonts w:eastAsia="Times New Roman" w:cs="Times New Roman"/>
          <w:sz w:val="28"/>
          <w:szCs w:val="28"/>
          <w:lang w:val="ru-RU"/>
        </w:rPr>
        <w:t>Одна таблетка, покрытая пленочной оболочкой, содержит</w:t>
      </w:r>
    </w:p>
    <w:p w14:paraId="506124FD" w14:textId="16F5D779" w:rsidR="00930DE6" w:rsidRPr="002D6983" w:rsidRDefault="006A7A5D" w:rsidP="002D6983">
      <w:pPr>
        <w:jc w:val="both"/>
        <w:rPr>
          <w:rFonts w:eastAsia="Times New Roman" w:cs="Times New Roman"/>
          <w:i/>
          <w:sz w:val="28"/>
          <w:szCs w:val="28"/>
          <w:lang w:val="ru-RU"/>
        </w:rPr>
      </w:pPr>
      <w:r w:rsidRPr="002D6983">
        <w:rPr>
          <w:rFonts w:eastAsia="Times New Roman" w:cs="Times New Roman"/>
          <w:i/>
          <w:sz w:val="28"/>
          <w:szCs w:val="28"/>
          <w:lang w:val="ru-RU"/>
        </w:rPr>
        <w:t>активное вещество</w:t>
      </w:r>
      <w:r w:rsidR="003A1B9D">
        <w:rPr>
          <w:rFonts w:eastAsia="Times New Roman" w:cs="Times New Roman"/>
          <w:i/>
          <w:sz w:val="28"/>
          <w:szCs w:val="28"/>
          <w:lang w:val="ru-RU"/>
        </w:rPr>
        <w:t xml:space="preserve"> - </w:t>
      </w:r>
      <w:r w:rsidR="003A1B9D" w:rsidRPr="003A1B9D">
        <w:rPr>
          <w:rFonts w:eastAsia="Times New Roman" w:cs="Times New Roman"/>
          <w:sz w:val="28"/>
          <w:szCs w:val="28"/>
          <w:lang w:val="ru-RU"/>
        </w:rPr>
        <w:t>сипонимод в виде кислоты адипиновой</w:t>
      </w:r>
      <w:r w:rsidR="003A1B9D">
        <w:rPr>
          <w:rFonts w:eastAsia="Times New Roman" w:cs="Times New Roman"/>
          <w:sz w:val="28"/>
          <w:szCs w:val="28"/>
          <w:lang w:val="ru-RU"/>
        </w:rPr>
        <w:t xml:space="preserve"> 0.285 мг, 1.141 мг или 2.283 мг (</w:t>
      </w:r>
      <w:r w:rsidR="003A1B9D" w:rsidRPr="003A1B9D">
        <w:rPr>
          <w:rFonts w:eastAsia="Times New Roman" w:cs="Times New Roman"/>
          <w:sz w:val="28"/>
          <w:szCs w:val="28"/>
          <w:lang w:val="ru-RU"/>
        </w:rPr>
        <w:t>сипонимод в виде свободной основы</w:t>
      </w:r>
      <w:r w:rsidR="003A1B9D">
        <w:rPr>
          <w:rFonts w:eastAsia="Times New Roman" w:cs="Times New Roman"/>
          <w:sz w:val="28"/>
          <w:szCs w:val="28"/>
          <w:lang w:val="ru-RU"/>
        </w:rPr>
        <w:t xml:space="preserve"> 0.25 мг, 1.0 мг или 2.0 мг соответственно);</w:t>
      </w:r>
    </w:p>
    <w:p w14:paraId="3E7C2BBA" w14:textId="2CF62F65" w:rsidR="00C04312" w:rsidRPr="00461DA7" w:rsidRDefault="00C04312" w:rsidP="00461DA7">
      <w:pPr>
        <w:pStyle w:val="aff4"/>
        <w:jc w:val="both"/>
        <w:rPr>
          <w:rFonts w:ascii="Times New Roman" w:eastAsia="Times New Roman" w:hAnsi="Times New Roman" w:cs="Times New Roman"/>
          <w:iCs/>
          <w:sz w:val="28"/>
          <w:szCs w:val="28"/>
          <w:lang w:val="ru-RU"/>
        </w:rPr>
      </w:pPr>
      <w:r>
        <w:rPr>
          <w:rFonts w:ascii="Times New Roman" w:eastAsia="Times New Roman" w:hAnsi="Times New Roman" w:cs="Times New Roman"/>
          <w:i/>
          <w:sz w:val="28"/>
          <w:szCs w:val="28"/>
          <w:lang w:val="ru-RU"/>
        </w:rPr>
        <w:t>вспомогательные вещества:</w:t>
      </w:r>
      <w:r w:rsidR="004328F5">
        <w:rPr>
          <w:rFonts w:ascii="Times New Roman" w:eastAsia="Times New Roman" w:hAnsi="Times New Roman" w:cs="Times New Roman"/>
          <w:i/>
          <w:sz w:val="28"/>
          <w:szCs w:val="28"/>
          <w:lang w:val="ru-RU"/>
        </w:rPr>
        <w:t xml:space="preserve"> </w:t>
      </w:r>
      <w:r w:rsidR="004328F5" w:rsidRPr="004328F5">
        <w:rPr>
          <w:rFonts w:ascii="Times New Roman" w:hAnsi="Times New Roman" w:cs="Times New Roman"/>
          <w:iCs/>
          <w:sz w:val="28"/>
          <w:szCs w:val="28"/>
          <w:u w:val="single"/>
          <w:lang w:val="ru-RU"/>
        </w:rPr>
        <w:t>я</w:t>
      </w:r>
      <w:r w:rsidR="00AF4279" w:rsidRPr="004328F5">
        <w:rPr>
          <w:rFonts w:ascii="Times New Roman" w:hAnsi="Times New Roman" w:cs="Times New Roman"/>
          <w:iCs/>
          <w:sz w:val="28"/>
          <w:szCs w:val="28"/>
          <w:u w:val="single"/>
          <w:lang w:val="ru-RU"/>
        </w:rPr>
        <w:t>дро таблетки</w:t>
      </w:r>
      <w:r w:rsidR="004328F5">
        <w:rPr>
          <w:rFonts w:ascii="Times New Roman" w:hAnsi="Times New Roman" w:cs="Times New Roman"/>
          <w:iCs/>
          <w:sz w:val="28"/>
          <w:szCs w:val="28"/>
          <w:u w:val="single"/>
          <w:lang w:val="ru-RU"/>
        </w:rPr>
        <w:t>:</w:t>
      </w:r>
      <w:r w:rsidR="004328F5" w:rsidRPr="00461DA7">
        <w:rPr>
          <w:rFonts w:ascii="Times New Roman" w:hAnsi="Times New Roman" w:cs="Times New Roman"/>
          <w:iCs/>
          <w:sz w:val="28"/>
          <w:szCs w:val="28"/>
          <w:lang w:val="ru-RU"/>
        </w:rPr>
        <w:t xml:space="preserve"> </w:t>
      </w:r>
      <w:r w:rsidR="00461DA7" w:rsidRPr="00461DA7">
        <w:rPr>
          <w:rFonts w:ascii="Times New Roman" w:hAnsi="Times New Roman" w:cs="Times New Roman"/>
          <w:iCs/>
          <w:sz w:val="28"/>
          <w:szCs w:val="28"/>
          <w:lang w:val="ru-RU"/>
        </w:rPr>
        <w:t>и</w:t>
      </w:r>
      <w:r w:rsidRPr="00461DA7">
        <w:rPr>
          <w:rFonts w:ascii="Times New Roman" w:hAnsi="Times New Roman" w:cs="Times New Roman"/>
          <w:iCs/>
          <w:sz w:val="28"/>
          <w:szCs w:val="28"/>
          <w:lang w:val="ru-RU"/>
        </w:rPr>
        <w:t>зомальт</w:t>
      </w:r>
      <w:r w:rsidR="00461DA7" w:rsidRPr="00461DA7">
        <w:rPr>
          <w:rFonts w:ascii="Times New Roman" w:hAnsi="Times New Roman" w:cs="Times New Roman"/>
          <w:iCs/>
          <w:sz w:val="28"/>
          <w:szCs w:val="28"/>
          <w:lang w:val="ru-RU"/>
        </w:rPr>
        <w:t>, к</w:t>
      </w:r>
      <w:r w:rsidR="001D6EC6" w:rsidRPr="00461DA7">
        <w:rPr>
          <w:rFonts w:ascii="Times New Roman" w:hAnsi="Times New Roman" w:cs="Times New Roman"/>
          <w:iCs/>
          <w:sz w:val="28"/>
          <w:szCs w:val="28"/>
          <w:lang w:val="ru-RU"/>
        </w:rPr>
        <w:t>армеллоза к</w:t>
      </w:r>
      <w:r w:rsidRPr="00461DA7">
        <w:rPr>
          <w:rFonts w:ascii="Times New Roman" w:hAnsi="Times New Roman" w:cs="Times New Roman"/>
          <w:iCs/>
          <w:sz w:val="28"/>
          <w:szCs w:val="28"/>
          <w:lang w:val="ru-RU"/>
        </w:rPr>
        <w:t>альция</w:t>
      </w:r>
      <w:r w:rsidR="00461DA7" w:rsidRPr="00461DA7">
        <w:rPr>
          <w:rFonts w:ascii="Times New Roman" w:hAnsi="Times New Roman" w:cs="Times New Roman"/>
          <w:iCs/>
          <w:sz w:val="28"/>
          <w:szCs w:val="28"/>
          <w:lang w:val="ru-RU"/>
        </w:rPr>
        <w:t>,</w:t>
      </w:r>
      <w:r w:rsidRPr="00461DA7">
        <w:rPr>
          <w:rFonts w:ascii="Times New Roman" w:hAnsi="Times New Roman" w:cs="Times New Roman"/>
          <w:iCs/>
          <w:sz w:val="28"/>
          <w:szCs w:val="28"/>
          <w:lang w:val="ru-RU"/>
        </w:rPr>
        <w:t xml:space="preserve"> </w:t>
      </w:r>
      <w:r w:rsidR="00461DA7" w:rsidRPr="00461DA7">
        <w:rPr>
          <w:rFonts w:ascii="Times New Roman" w:hAnsi="Times New Roman" w:cs="Times New Roman"/>
          <w:iCs/>
          <w:sz w:val="28"/>
          <w:szCs w:val="28"/>
          <w:lang w:val="ru-RU"/>
        </w:rPr>
        <w:t>м</w:t>
      </w:r>
      <w:r w:rsidRPr="00461DA7">
        <w:rPr>
          <w:rFonts w:ascii="Times New Roman" w:hAnsi="Times New Roman" w:cs="Times New Roman"/>
          <w:iCs/>
          <w:sz w:val="28"/>
          <w:szCs w:val="28"/>
          <w:lang w:val="ru-RU"/>
        </w:rPr>
        <w:t>агния стеарат</w:t>
      </w:r>
      <w:r w:rsidR="00461DA7">
        <w:rPr>
          <w:rFonts w:ascii="Times New Roman" w:hAnsi="Times New Roman" w:cs="Times New Roman"/>
          <w:iCs/>
          <w:sz w:val="28"/>
          <w:szCs w:val="28"/>
          <w:lang w:val="ru-RU"/>
        </w:rPr>
        <w:t xml:space="preserve">; </w:t>
      </w:r>
      <w:r w:rsidR="00461DA7">
        <w:rPr>
          <w:rFonts w:ascii="Times New Roman" w:hAnsi="Times New Roman" w:cs="Times New Roman"/>
          <w:iCs/>
          <w:sz w:val="28"/>
          <w:szCs w:val="28"/>
          <w:u w:val="single"/>
          <w:lang w:val="ru-RU"/>
        </w:rPr>
        <w:t>о</w:t>
      </w:r>
      <w:r w:rsidR="00AF4279" w:rsidRPr="00461DA7">
        <w:rPr>
          <w:rFonts w:ascii="Times New Roman" w:hAnsi="Times New Roman" w:cs="Times New Roman"/>
          <w:iCs/>
          <w:sz w:val="28"/>
          <w:szCs w:val="28"/>
          <w:u w:val="single"/>
          <w:lang w:val="ru-RU"/>
        </w:rPr>
        <w:t>болочка таблетки</w:t>
      </w:r>
      <w:r w:rsidR="00461DA7">
        <w:rPr>
          <w:rFonts w:ascii="Times New Roman" w:hAnsi="Times New Roman" w:cs="Times New Roman"/>
          <w:iCs/>
          <w:sz w:val="28"/>
          <w:szCs w:val="28"/>
          <w:u w:val="single"/>
          <w:lang w:val="ru-RU"/>
        </w:rPr>
        <w:t>:</w:t>
      </w:r>
      <w:r w:rsidR="00461DA7" w:rsidRPr="00461DA7">
        <w:rPr>
          <w:rFonts w:ascii="Times New Roman" w:hAnsi="Times New Roman" w:cs="Times New Roman"/>
          <w:iCs/>
          <w:sz w:val="28"/>
          <w:szCs w:val="28"/>
          <w:lang w:val="ru-RU"/>
        </w:rPr>
        <w:t xml:space="preserve"> </w:t>
      </w:r>
      <w:r w:rsidR="00461DA7" w:rsidRPr="00461DA7">
        <w:rPr>
          <w:rFonts w:ascii="Times New Roman" w:hAnsi="Times New Roman" w:cs="Times New Roman"/>
          <w:sz w:val="28"/>
          <w:szCs w:val="28"/>
          <w:lang w:val="ru-RU"/>
        </w:rPr>
        <w:t>с</w:t>
      </w:r>
      <w:r w:rsidRPr="00461DA7">
        <w:rPr>
          <w:rFonts w:ascii="Times New Roman" w:hAnsi="Times New Roman" w:cs="Times New Roman"/>
          <w:sz w:val="28"/>
          <w:szCs w:val="28"/>
          <w:lang w:val="ru-RU"/>
        </w:rPr>
        <w:t>пирт поливиниловый, частично гидролизованный</w:t>
      </w:r>
      <w:r w:rsidR="00461DA7" w:rsidRPr="00461DA7">
        <w:rPr>
          <w:rFonts w:ascii="Times New Roman" w:hAnsi="Times New Roman" w:cs="Times New Roman"/>
          <w:sz w:val="28"/>
          <w:szCs w:val="28"/>
          <w:lang w:val="ru-RU"/>
        </w:rPr>
        <w:t>,</w:t>
      </w:r>
      <w:r w:rsidRPr="00461DA7">
        <w:rPr>
          <w:rFonts w:ascii="Times New Roman" w:hAnsi="Times New Roman" w:cs="Times New Roman"/>
          <w:sz w:val="28"/>
          <w:szCs w:val="28"/>
          <w:lang w:val="ru-RU"/>
        </w:rPr>
        <w:t xml:space="preserve"> </w:t>
      </w:r>
      <w:r w:rsidR="00461DA7" w:rsidRPr="00461DA7">
        <w:rPr>
          <w:rFonts w:ascii="Times New Roman" w:hAnsi="Times New Roman" w:cs="Times New Roman"/>
          <w:sz w:val="28"/>
          <w:szCs w:val="28"/>
          <w:lang w:val="ru-RU"/>
        </w:rPr>
        <w:t>м</w:t>
      </w:r>
      <w:r w:rsidRPr="00461DA7">
        <w:rPr>
          <w:rFonts w:ascii="Times New Roman" w:hAnsi="Times New Roman" w:cs="Times New Roman"/>
          <w:sz w:val="28"/>
          <w:szCs w:val="28"/>
          <w:lang w:val="ru-RU"/>
        </w:rPr>
        <w:t>акрогол 4000</w:t>
      </w:r>
      <w:r w:rsidR="00461DA7" w:rsidRPr="00461DA7">
        <w:rPr>
          <w:rFonts w:ascii="Times New Roman" w:hAnsi="Times New Roman" w:cs="Times New Roman"/>
          <w:sz w:val="28"/>
          <w:szCs w:val="28"/>
          <w:lang w:val="ru-RU"/>
        </w:rPr>
        <w:t>, т</w:t>
      </w:r>
      <w:r w:rsidRPr="00461DA7">
        <w:rPr>
          <w:rFonts w:ascii="Times New Roman" w:hAnsi="Times New Roman" w:cs="Times New Roman"/>
          <w:sz w:val="28"/>
          <w:szCs w:val="28"/>
          <w:lang w:val="ru-RU"/>
        </w:rPr>
        <w:t>альк</w:t>
      </w:r>
      <w:r w:rsidR="00461DA7" w:rsidRPr="00461DA7">
        <w:rPr>
          <w:rFonts w:ascii="Times New Roman" w:hAnsi="Times New Roman" w:cs="Times New Roman"/>
          <w:sz w:val="28"/>
          <w:szCs w:val="28"/>
          <w:lang w:val="ru-RU"/>
        </w:rPr>
        <w:t>, т</w:t>
      </w:r>
      <w:r w:rsidRPr="00461DA7">
        <w:rPr>
          <w:rFonts w:ascii="Times New Roman" w:hAnsi="Times New Roman" w:cs="Times New Roman"/>
          <w:sz w:val="28"/>
          <w:szCs w:val="28"/>
          <w:lang w:val="ru-RU"/>
        </w:rPr>
        <w:t>итана диоксид (Е171)</w:t>
      </w:r>
      <w:r w:rsidR="00461DA7" w:rsidRPr="00461DA7">
        <w:rPr>
          <w:rFonts w:ascii="Times New Roman" w:hAnsi="Times New Roman" w:cs="Times New Roman"/>
          <w:sz w:val="28"/>
          <w:szCs w:val="28"/>
          <w:lang w:val="ru-RU"/>
        </w:rPr>
        <w:t>, ж</w:t>
      </w:r>
      <w:r w:rsidRPr="00461DA7">
        <w:rPr>
          <w:rFonts w:ascii="Times New Roman" w:hAnsi="Times New Roman" w:cs="Times New Roman"/>
          <w:sz w:val="28"/>
          <w:szCs w:val="28"/>
          <w:lang w:val="ru-RU"/>
        </w:rPr>
        <w:t>елеза оксид красный (Е172)</w:t>
      </w:r>
      <w:r w:rsidR="00461DA7">
        <w:rPr>
          <w:rFonts w:ascii="Times New Roman" w:hAnsi="Times New Roman" w:cs="Times New Roman"/>
          <w:sz w:val="28"/>
          <w:szCs w:val="28"/>
          <w:lang w:val="ru-RU"/>
        </w:rPr>
        <w:t xml:space="preserve"> (</w:t>
      </w:r>
      <w:r w:rsidR="00461DA7" w:rsidRPr="00461DA7">
        <w:rPr>
          <w:rFonts w:ascii="Times New Roman" w:hAnsi="Times New Roman" w:cs="Times New Roman"/>
          <w:i/>
          <w:sz w:val="28"/>
          <w:szCs w:val="28"/>
          <w:lang w:val="ru-RU"/>
        </w:rPr>
        <w:t>для дозировки 0.25 мг</w:t>
      </w:r>
      <w:r w:rsidR="00461DA7">
        <w:rPr>
          <w:rFonts w:ascii="Times New Roman" w:hAnsi="Times New Roman" w:cs="Times New Roman"/>
          <w:sz w:val="28"/>
          <w:szCs w:val="28"/>
          <w:lang w:val="ru-RU"/>
        </w:rPr>
        <w:t>)</w:t>
      </w:r>
      <w:r w:rsidR="00461DA7" w:rsidRPr="00461DA7">
        <w:rPr>
          <w:rFonts w:ascii="Times New Roman" w:hAnsi="Times New Roman" w:cs="Times New Roman"/>
          <w:sz w:val="28"/>
          <w:szCs w:val="28"/>
          <w:lang w:val="ru-RU"/>
        </w:rPr>
        <w:t>, ж</w:t>
      </w:r>
      <w:r w:rsidRPr="00461DA7">
        <w:rPr>
          <w:rFonts w:ascii="Times New Roman" w:hAnsi="Times New Roman" w:cs="Times New Roman"/>
          <w:sz w:val="28"/>
          <w:szCs w:val="28"/>
          <w:lang w:val="ru-RU"/>
        </w:rPr>
        <w:t>елеза оксид желтый (Е172)</w:t>
      </w:r>
      <w:r w:rsidR="00461DA7">
        <w:rPr>
          <w:rFonts w:ascii="Times New Roman" w:hAnsi="Times New Roman" w:cs="Times New Roman"/>
          <w:sz w:val="28"/>
          <w:szCs w:val="28"/>
          <w:lang w:val="ru-RU"/>
        </w:rPr>
        <w:t xml:space="preserve"> (</w:t>
      </w:r>
      <w:r w:rsidR="00461DA7" w:rsidRPr="00461DA7">
        <w:rPr>
          <w:rFonts w:ascii="Times New Roman" w:hAnsi="Times New Roman" w:cs="Times New Roman"/>
          <w:i/>
          <w:sz w:val="28"/>
          <w:szCs w:val="28"/>
          <w:lang w:val="ru-RU"/>
        </w:rPr>
        <w:t>для дозировк</w:t>
      </w:r>
      <w:r w:rsidR="002C539C">
        <w:rPr>
          <w:rFonts w:ascii="Times New Roman" w:hAnsi="Times New Roman" w:cs="Times New Roman"/>
          <w:i/>
          <w:sz w:val="28"/>
          <w:szCs w:val="28"/>
          <w:lang w:val="ru-RU"/>
        </w:rPr>
        <w:t>и</w:t>
      </w:r>
      <w:r w:rsidR="00461DA7" w:rsidRPr="00461DA7">
        <w:rPr>
          <w:rFonts w:ascii="Times New Roman" w:hAnsi="Times New Roman" w:cs="Times New Roman"/>
          <w:i/>
          <w:sz w:val="28"/>
          <w:szCs w:val="28"/>
          <w:lang w:val="ru-RU"/>
        </w:rPr>
        <w:t xml:space="preserve"> 0.25 мг и 2.0 мг</w:t>
      </w:r>
      <w:r w:rsidR="00461DA7">
        <w:rPr>
          <w:rFonts w:ascii="Times New Roman" w:hAnsi="Times New Roman" w:cs="Times New Roman"/>
          <w:sz w:val="28"/>
          <w:szCs w:val="28"/>
          <w:lang w:val="ru-RU"/>
        </w:rPr>
        <w:t>).</w:t>
      </w:r>
    </w:p>
    <w:p w14:paraId="1F4314D1" w14:textId="77777777" w:rsidR="00C04312" w:rsidRDefault="00C04312" w:rsidP="002D6983">
      <w:pPr>
        <w:jc w:val="both"/>
        <w:rPr>
          <w:rFonts w:cs="Times New Roman"/>
          <w:i/>
          <w:iCs/>
          <w:sz w:val="28"/>
          <w:szCs w:val="28"/>
          <w:u w:val="single"/>
          <w:lang w:val="ru-RU"/>
        </w:rPr>
      </w:pPr>
    </w:p>
    <w:p w14:paraId="1BBD3816" w14:textId="5604F0AE" w:rsidR="006A7A5D" w:rsidRPr="002D6983" w:rsidRDefault="006A7A5D" w:rsidP="002D6983">
      <w:pPr>
        <w:jc w:val="both"/>
        <w:rPr>
          <w:rFonts w:eastAsia="Times New Roman" w:cs="Times New Roman"/>
          <w:b/>
          <w:i/>
          <w:sz w:val="28"/>
          <w:szCs w:val="28"/>
          <w:lang w:val="ru-RU" w:eastAsia="ru-RU"/>
        </w:rPr>
      </w:pPr>
      <w:r w:rsidRPr="002D6983">
        <w:rPr>
          <w:rFonts w:eastAsia="Times New Roman" w:cs="Times New Roman"/>
          <w:b/>
          <w:i/>
          <w:sz w:val="28"/>
          <w:szCs w:val="28"/>
          <w:lang w:val="ru-RU" w:eastAsia="ru-RU"/>
        </w:rPr>
        <w:t>Описание внешнего вида, запаха, вкуса</w:t>
      </w:r>
    </w:p>
    <w:p w14:paraId="5EA9F81F" w14:textId="53F58A02" w:rsidR="002F7E0F" w:rsidRPr="00DE495F" w:rsidRDefault="002C6BBD" w:rsidP="002D6983">
      <w:pPr>
        <w:jc w:val="both"/>
        <w:rPr>
          <w:rFonts w:eastAsia="Times New Roman" w:cs="Times New Roman"/>
          <w:sz w:val="28"/>
          <w:szCs w:val="28"/>
          <w:highlight w:val="yellow"/>
          <w:lang w:val="ru-RU"/>
        </w:rPr>
      </w:pPr>
      <w:bookmarkStart w:id="46" w:name="_i4i1yqShY9mEUCr7twknCAdL9"/>
      <w:bookmarkEnd w:id="46"/>
      <w:r w:rsidRPr="002C6BBD">
        <w:rPr>
          <w:rFonts w:eastAsia="Times New Roman" w:cs="Times New Roman"/>
          <w:sz w:val="28"/>
          <w:szCs w:val="28"/>
          <w:lang w:val="ru-RU"/>
        </w:rPr>
        <w:t>Т</w:t>
      </w:r>
      <w:r w:rsidR="001D6EC6">
        <w:rPr>
          <w:rFonts w:eastAsia="Times New Roman" w:cs="Times New Roman"/>
          <w:sz w:val="28"/>
          <w:szCs w:val="28"/>
          <w:lang w:val="ru-RU"/>
        </w:rPr>
        <w:t>аблетки, покрытые пленоч</w:t>
      </w:r>
      <w:r w:rsidR="001D6EC6" w:rsidRPr="001D6EC6">
        <w:rPr>
          <w:rFonts w:eastAsia="Times New Roman" w:cs="Times New Roman"/>
          <w:sz w:val="28"/>
          <w:szCs w:val="28"/>
          <w:lang w:val="ru-RU"/>
        </w:rPr>
        <w:t>ной оболочкой розового цвета, круглые</w:t>
      </w:r>
      <w:r w:rsidR="001D6EC6">
        <w:rPr>
          <w:rFonts w:eastAsia="Times New Roman" w:cs="Times New Roman"/>
          <w:sz w:val="28"/>
          <w:szCs w:val="28"/>
          <w:lang w:val="ru-RU"/>
        </w:rPr>
        <w:t>, диаметром примерно 6.1 мм,</w:t>
      </w:r>
      <w:r w:rsidR="001D6EC6" w:rsidRPr="001D6EC6">
        <w:rPr>
          <w:rFonts w:eastAsia="Times New Roman" w:cs="Times New Roman"/>
          <w:sz w:val="28"/>
          <w:szCs w:val="28"/>
          <w:lang w:val="ru-RU"/>
        </w:rPr>
        <w:t xml:space="preserve"> с </w:t>
      </w:r>
      <w:r>
        <w:rPr>
          <w:rFonts w:eastAsia="Times New Roman" w:cs="Times New Roman"/>
          <w:sz w:val="28"/>
          <w:szCs w:val="28"/>
          <w:lang w:val="ru-RU"/>
        </w:rPr>
        <w:t>тиснением</w:t>
      </w:r>
      <w:r w:rsidR="001D6EC6" w:rsidRPr="001D6EC6">
        <w:rPr>
          <w:rFonts w:eastAsia="Times New Roman" w:cs="Times New Roman"/>
          <w:sz w:val="28"/>
          <w:szCs w:val="28"/>
          <w:lang w:val="ru-RU"/>
        </w:rPr>
        <w:t xml:space="preserve"> «Т» на одной стороне и «7I» на другой стороне</w:t>
      </w:r>
      <w:r>
        <w:rPr>
          <w:rFonts w:eastAsia="Times New Roman" w:cs="Times New Roman"/>
          <w:sz w:val="28"/>
          <w:szCs w:val="28"/>
          <w:lang w:val="ru-RU"/>
        </w:rPr>
        <w:t xml:space="preserve"> (</w:t>
      </w:r>
      <w:r w:rsidRPr="002C6BBD">
        <w:rPr>
          <w:rFonts w:eastAsia="Times New Roman" w:cs="Times New Roman"/>
          <w:i/>
          <w:sz w:val="28"/>
          <w:szCs w:val="28"/>
          <w:lang w:val="ru-RU"/>
        </w:rPr>
        <w:t>для дозировки 0.25 мг</w:t>
      </w:r>
      <w:r>
        <w:rPr>
          <w:rFonts w:eastAsia="Times New Roman" w:cs="Times New Roman"/>
          <w:sz w:val="28"/>
          <w:szCs w:val="28"/>
          <w:lang w:val="ru-RU"/>
        </w:rPr>
        <w:t>)</w:t>
      </w:r>
      <w:r w:rsidR="001D6EC6">
        <w:rPr>
          <w:rFonts w:eastAsia="Times New Roman" w:cs="Times New Roman"/>
          <w:sz w:val="28"/>
          <w:szCs w:val="28"/>
          <w:lang w:val="ru-RU"/>
        </w:rPr>
        <w:t>.</w:t>
      </w:r>
    </w:p>
    <w:p w14:paraId="4DD6CBDD" w14:textId="0DBC4F3D" w:rsidR="00844F51" w:rsidRPr="00DE495F" w:rsidRDefault="002C6BBD" w:rsidP="00844F51">
      <w:pPr>
        <w:jc w:val="both"/>
        <w:rPr>
          <w:rFonts w:eastAsia="Times New Roman" w:cs="Times New Roman"/>
          <w:sz w:val="28"/>
          <w:szCs w:val="28"/>
          <w:highlight w:val="yellow"/>
          <w:lang w:val="ru-RU"/>
        </w:rPr>
      </w:pPr>
      <w:r w:rsidRPr="002C6BBD">
        <w:rPr>
          <w:rFonts w:eastAsia="Times New Roman" w:cs="Times New Roman"/>
          <w:sz w:val="28"/>
          <w:szCs w:val="28"/>
          <w:lang w:val="ru-RU"/>
        </w:rPr>
        <w:t>Т</w:t>
      </w:r>
      <w:r w:rsidR="001D6EC6">
        <w:rPr>
          <w:rFonts w:eastAsia="Times New Roman" w:cs="Times New Roman"/>
          <w:sz w:val="28"/>
          <w:szCs w:val="28"/>
          <w:lang w:val="ru-RU"/>
        </w:rPr>
        <w:t>аблетки, покрытые пленоч</w:t>
      </w:r>
      <w:r w:rsidR="001D6EC6" w:rsidRPr="001D6EC6">
        <w:rPr>
          <w:rFonts w:eastAsia="Times New Roman" w:cs="Times New Roman"/>
          <w:sz w:val="28"/>
          <w:szCs w:val="28"/>
          <w:lang w:val="ru-RU"/>
        </w:rPr>
        <w:t xml:space="preserve">ной оболочкой от белого до почти белого цвета, круглые, диаметром примерно 6.1 мм, с </w:t>
      </w:r>
      <w:r>
        <w:rPr>
          <w:rFonts w:eastAsia="Times New Roman" w:cs="Times New Roman"/>
          <w:sz w:val="28"/>
          <w:szCs w:val="28"/>
          <w:lang w:val="ru-RU"/>
        </w:rPr>
        <w:t>тиснением</w:t>
      </w:r>
      <w:r w:rsidR="001D6EC6" w:rsidRPr="001D6EC6">
        <w:rPr>
          <w:rFonts w:eastAsia="Times New Roman" w:cs="Times New Roman"/>
          <w:sz w:val="28"/>
          <w:szCs w:val="28"/>
          <w:lang w:val="ru-RU"/>
        </w:rPr>
        <w:t xml:space="preserve"> «I» на одной стороне и «7I» на другой стороне</w:t>
      </w:r>
      <w:r>
        <w:rPr>
          <w:rFonts w:eastAsia="Times New Roman" w:cs="Times New Roman"/>
          <w:sz w:val="28"/>
          <w:szCs w:val="28"/>
          <w:lang w:val="ru-RU"/>
        </w:rPr>
        <w:t xml:space="preserve"> (</w:t>
      </w:r>
      <w:r w:rsidRPr="002C6BBD">
        <w:rPr>
          <w:rFonts w:eastAsia="Times New Roman" w:cs="Times New Roman"/>
          <w:i/>
          <w:sz w:val="28"/>
          <w:szCs w:val="28"/>
          <w:lang w:val="ru-RU"/>
        </w:rPr>
        <w:t>для дозировки 1.0 мг</w:t>
      </w:r>
      <w:r>
        <w:rPr>
          <w:rFonts w:eastAsia="Times New Roman" w:cs="Times New Roman"/>
          <w:sz w:val="28"/>
          <w:szCs w:val="28"/>
          <w:lang w:val="ru-RU"/>
        </w:rPr>
        <w:t>)</w:t>
      </w:r>
      <w:r w:rsidR="001D6EC6">
        <w:rPr>
          <w:rFonts w:eastAsia="Times New Roman" w:cs="Times New Roman"/>
          <w:sz w:val="28"/>
          <w:szCs w:val="28"/>
          <w:lang w:val="ru-RU"/>
        </w:rPr>
        <w:t>.</w:t>
      </w:r>
    </w:p>
    <w:p w14:paraId="3BC3F793" w14:textId="138DE2FD" w:rsidR="00844F51" w:rsidRPr="00DE495F" w:rsidRDefault="00AB27CB" w:rsidP="00844F51">
      <w:pPr>
        <w:jc w:val="both"/>
        <w:rPr>
          <w:rFonts w:eastAsia="Times New Roman" w:cs="Times New Roman"/>
          <w:sz w:val="28"/>
          <w:szCs w:val="28"/>
          <w:highlight w:val="yellow"/>
          <w:lang w:val="ru-RU"/>
        </w:rPr>
      </w:pPr>
      <w:r w:rsidRPr="00AB27CB">
        <w:rPr>
          <w:rFonts w:eastAsia="Times New Roman" w:cs="Times New Roman"/>
          <w:sz w:val="28"/>
          <w:szCs w:val="28"/>
          <w:lang w:val="ru-RU"/>
        </w:rPr>
        <w:t>Т</w:t>
      </w:r>
      <w:r w:rsidR="001D6EC6">
        <w:rPr>
          <w:rFonts w:eastAsia="Times New Roman" w:cs="Times New Roman"/>
          <w:sz w:val="28"/>
          <w:szCs w:val="28"/>
          <w:lang w:val="ru-RU"/>
        </w:rPr>
        <w:t>аблетки, покрытые пленоч</w:t>
      </w:r>
      <w:r w:rsidR="001D6EC6" w:rsidRPr="001D6EC6">
        <w:rPr>
          <w:rFonts w:eastAsia="Times New Roman" w:cs="Times New Roman"/>
          <w:sz w:val="28"/>
          <w:szCs w:val="28"/>
          <w:lang w:val="ru-RU"/>
        </w:rPr>
        <w:t xml:space="preserve">ной оболочкой желтого цвета, круглые, диаметром примерно 6.1 мм, </w:t>
      </w:r>
      <w:r>
        <w:rPr>
          <w:rFonts w:eastAsia="Times New Roman" w:cs="Times New Roman"/>
          <w:sz w:val="28"/>
          <w:szCs w:val="28"/>
          <w:lang w:val="ru-RU"/>
        </w:rPr>
        <w:t xml:space="preserve">с тиснением </w:t>
      </w:r>
      <w:r w:rsidR="001D6EC6" w:rsidRPr="001D6EC6">
        <w:rPr>
          <w:rFonts w:eastAsia="Times New Roman" w:cs="Times New Roman"/>
          <w:sz w:val="28"/>
          <w:szCs w:val="28"/>
          <w:lang w:val="ru-RU"/>
        </w:rPr>
        <w:t>«II» на одной стороне и «7I» на другой стороне</w:t>
      </w:r>
      <w:r>
        <w:rPr>
          <w:rFonts w:eastAsia="Times New Roman" w:cs="Times New Roman"/>
          <w:sz w:val="28"/>
          <w:szCs w:val="28"/>
          <w:lang w:val="ru-RU"/>
        </w:rPr>
        <w:t xml:space="preserve"> (</w:t>
      </w:r>
      <w:r w:rsidRPr="00AB27CB">
        <w:rPr>
          <w:rFonts w:eastAsia="Times New Roman" w:cs="Times New Roman"/>
          <w:i/>
          <w:sz w:val="28"/>
          <w:szCs w:val="28"/>
          <w:lang w:val="ru-RU"/>
        </w:rPr>
        <w:t>для дозировки 2.0 мг</w:t>
      </w:r>
      <w:r>
        <w:rPr>
          <w:rFonts w:eastAsia="Times New Roman" w:cs="Times New Roman"/>
          <w:sz w:val="28"/>
          <w:szCs w:val="28"/>
          <w:lang w:val="ru-RU"/>
        </w:rPr>
        <w:t>)</w:t>
      </w:r>
      <w:r w:rsidR="001D6EC6">
        <w:rPr>
          <w:rFonts w:eastAsia="Times New Roman" w:cs="Times New Roman"/>
          <w:sz w:val="28"/>
          <w:szCs w:val="28"/>
          <w:lang w:val="ru-RU"/>
        </w:rPr>
        <w:t>.</w:t>
      </w:r>
    </w:p>
    <w:p w14:paraId="0D9664BD" w14:textId="77777777" w:rsidR="002623C8" w:rsidRPr="002D6983" w:rsidRDefault="002623C8" w:rsidP="002D6983">
      <w:pPr>
        <w:jc w:val="both"/>
        <w:rPr>
          <w:rFonts w:eastAsia="Times New Roman" w:cs="Times New Roman"/>
          <w:sz w:val="28"/>
          <w:szCs w:val="28"/>
          <w:lang w:val="ru-RU"/>
        </w:rPr>
      </w:pPr>
    </w:p>
    <w:p w14:paraId="2387E5C5" w14:textId="24EFA861" w:rsidR="002F7E0F" w:rsidRPr="002D6983" w:rsidRDefault="006A7A5D" w:rsidP="002D6983">
      <w:pPr>
        <w:jc w:val="both"/>
        <w:rPr>
          <w:rFonts w:eastAsia="Times New Roman" w:cs="Times New Roman"/>
          <w:b/>
          <w:sz w:val="28"/>
          <w:szCs w:val="28"/>
          <w:lang w:val="ru-RU" w:eastAsia="ru-RU"/>
        </w:rPr>
      </w:pPr>
      <w:r w:rsidRPr="002D6983">
        <w:rPr>
          <w:rFonts w:eastAsia="Times New Roman" w:cs="Times New Roman"/>
          <w:b/>
          <w:sz w:val="28"/>
          <w:szCs w:val="28"/>
          <w:lang w:val="ru-RU" w:eastAsia="ru-RU"/>
        </w:rPr>
        <w:lastRenderedPageBreak/>
        <w:t>Форма выпуска и упаковка</w:t>
      </w:r>
      <w:bookmarkStart w:id="47" w:name="_i4i13hHMOq3jJ2OMFiUDFjzyo"/>
      <w:bookmarkEnd w:id="47"/>
    </w:p>
    <w:p w14:paraId="51D5CB1B" w14:textId="6376187A" w:rsidR="001D6EC6" w:rsidRPr="001D6EC6" w:rsidRDefault="008119E7" w:rsidP="001D6EC6">
      <w:pPr>
        <w:rPr>
          <w:rFonts w:cs="Times New Roman"/>
          <w:sz w:val="28"/>
          <w:szCs w:val="28"/>
          <w:lang w:val="ru-RU"/>
        </w:rPr>
      </w:pPr>
      <w:r w:rsidRPr="008119E7">
        <w:rPr>
          <w:rFonts w:cs="Times New Roman"/>
          <w:sz w:val="28"/>
          <w:szCs w:val="28"/>
          <w:lang w:val="ru-RU"/>
        </w:rPr>
        <w:t>П</w:t>
      </w:r>
      <w:r w:rsidR="001D6EC6" w:rsidRPr="001D6EC6">
        <w:rPr>
          <w:rFonts w:cs="Times New Roman"/>
          <w:sz w:val="28"/>
          <w:szCs w:val="28"/>
          <w:lang w:val="ru-RU"/>
        </w:rPr>
        <w:t>о 12 таблеток помещают в контурную ячейковую упаковку из полиамида/</w:t>
      </w:r>
      <w:r w:rsidR="001D6EC6">
        <w:rPr>
          <w:rFonts w:cs="Times New Roman"/>
          <w:sz w:val="28"/>
          <w:szCs w:val="28"/>
          <w:lang w:val="ru-RU"/>
        </w:rPr>
        <w:t xml:space="preserve"> </w:t>
      </w:r>
      <w:r w:rsidR="001D6EC6" w:rsidRPr="001D6EC6">
        <w:rPr>
          <w:rFonts w:cs="Times New Roman"/>
          <w:sz w:val="28"/>
          <w:szCs w:val="28"/>
          <w:lang w:val="ru-RU"/>
        </w:rPr>
        <w:t>алюминий/</w:t>
      </w:r>
      <w:r w:rsidR="001D6EC6">
        <w:rPr>
          <w:rFonts w:cs="Times New Roman"/>
          <w:sz w:val="28"/>
          <w:szCs w:val="28"/>
          <w:lang w:val="ru-RU"/>
        </w:rPr>
        <w:t xml:space="preserve"> </w:t>
      </w:r>
      <w:r w:rsidR="001D6EC6" w:rsidRPr="001D6EC6">
        <w:rPr>
          <w:rFonts w:cs="Times New Roman"/>
          <w:sz w:val="28"/>
          <w:szCs w:val="28"/>
          <w:lang w:val="ru-RU"/>
        </w:rPr>
        <w:t>поливинилхлорид/</w:t>
      </w:r>
      <w:r w:rsidR="001D6EC6">
        <w:rPr>
          <w:rFonts w:cs="Times New Roman"/>
          <w:sz w:val="28"/>
          <w:szCs w:val="28"/>
          <w:lang w:val="ru-RU"/>
        </w:rPr>
        <w:t xml:space="preserve"> </w:t>
      </w:r>
      <w:r w:rsidR="001D6EC6" w:rsidRPr="001D6EC6">
        <w:rPr>
          <w:rFonts w:cs="Times New Roman"/>
          <w:sz w:val="28"/>
          <w:szCs w:val="28"/>
          <w:lang w:val="ru-RU"/>
        </w:rPr>
        <w:t>алюминий.</w:t>
      </w:r>
    </w:p>
    <w:p w14:paraId="381A57C5" w14:textId="7F78446F" w:rsidR="00EE34DE" w:rsidRPr="00DE495F" w:rsidRDefault="001D6EC6" w:rsidP="001D6EC6">
      <w:pPr>
        <w:jc w:val="both"/>
        <w:rPr>
          <w:rFonts w:cs="Times New Roman"/>
          <w:sz w:val="28"/>
          <w:szCs w:val="28"/>
          <w:highlight w:val="yellow"/>
          <w:lang w:val="ru-RU"/>
        </w:rPr>
      </w:pPr>
      <w:r w:rsidRPr="001D6EC6">
        <w:rPr>
          <w:rFonts w:cs="Times New Roman"/>
          <w:sz w:val="28"/>
          <w:szCs w:val="28"/>
          <w:lang w:val="ru-RU"/>
        </w:rPr>
        <w:t xml:space="preserve">По 1 контурной ячейковой упаковке </w:t>
      </w:r>
      <w:r w:rsidR="007878A9">
        <w:rPr>
          <w:rFonts w:cs="Times New Roman"/>
          <w:sz w:val="28"/>
          <w:szCs w:val="28"/>
          <w:lang w:val="ru-RU"/>
        </w:rPr>
        <w:t>вместе с инструкцией по медицин</w:t>
      </w:r>
      <w:r w:rsidRPr="001D6EC6">
        <w:rPr>
          <w:rFonts w:cs="Times New Roman"/>
          <w:sz w:val="28"/>
          <w:szCs w:val="28"/>
          <w:lang w:val="ru-RU"/>
        </w:rPr>
        <w:t>скому применению на казахском и русс</w:t>
      </w:r>
      <w:r w:rsidR="007878A9">
        <w:rPr>
          <w:rFonts w:cs="Times New Roman"/>
          <w:sz w:val="28"/>
          <w:szCs w:val="28"/>
          <w:lang w:val="ru-RU"/>
        </w:rPr>
        <w:t>ком языках помещают в пачку кар</w:t>
      </w:r>
      <w:r w:rsidRPr="001D6EC6">
        <w:rPr>
          <w:rFonts w:cs="Times New Roman"/>
          <w:sz w:val="28"/>
          <w:szCs w:val="28"/>
          <w:lang w:val="ru-RU"/>
        </w:rPr>
        <w:t>тонную</w:t>
      </w:r>
      <w:r w:rsidR="008119E7">
        <w:rPr>
          <w:rFonts w:cs="Times New Roman"/>
          <w:sz w:val="28"/>
          <w:szCs w:val="28"/>
          <w:lang w:val="ru-RU"/>
        </w:rPr>
        <w:t xml:space="preserve"> (</w:t>
      </w:r>
      <w:r w:rsidR="008119E7" w:rsidRPr="008119E7">
        <w:rPr>
          <w:rFonts w:cs="Times New Roman"/>
          <w:i/>
          <w:sz w:val="28"/>
          <w:szCs w:val="28"/>
          <w:lang w:val="ru-RU"/>
        </w:rPr>
        <w:t xml:space="preserve">для дозировки </w:t>
      </w:r>
      <w:r w:rsidR="00BE6B58">
        <w:rPr>
          <w:rFonts w:cs="Times New Roman"/>
          <w:i/>
          <w:sz w:val="28"/>
          <w:szCs w:val="28"/>
          <w:lang w:val="ru-RU"/>
        </w:rPr>
        <w:t>0.2</w:t>
      </w:r>
      <w:r w:rsidR="008119E7" w:rsidRPr="008119E7">
        <w:rPr>
          <w:rFonts w:cs="Times New Roman"/>
          <w:i/>
          <w:sz w:val="28"/>
          <w:szCs w:val="28"/>
          <w:lang w:val="ru-RU"/>
        </w:rPr>
        <w:t>5 мг</w:t>
      </w:r>
      <w:r w:rsidR="008119E7">
        <w:rPr>
          <w:rFonts w:cs="Times New Roman"/>
          <w:sz w:val="28"/>
          <w:szCs w:val="28"/>
          <w:lang w:val="ru-RU"/>
        </w:rPr>
        <w:t>).</w:t>
      </w:r>
    </w:p>
    <w:p w14:paraId="14846F67" w14:textId="77777777" w:rsidR="00C04312" w:rsidRPr="00DE495F" w:rsidRDefault="00C04312" w:rsidP="002D6983">
      <w:pPr>
        <w:jc w:val="both"/>
        <w:rPr>
          <w:rFonts w:cs="Times New Roman"/>
          <w:sz w:val="28"/>
          <w:szCs w:val="28"/>
          <w:highlight w:val="yellow"/>
          <w:u w:val="single"/>
          <w:lang w:val="uk-UA"/>
        </w:rPr>
      </w:pPr>
    </w:p>
    <w:p w14:paraId="6D9F4BB7" w14:textId="0F236BDD" w:rsidR="00C7333A" w:rsidRPr="00600832" w:rsidRDefault="00C7333A" w:rsidP="00C7333A">
      <w:pPr>
        <w:rPr>
          <w:rFonts w:cs="Times New Roman"/>
          <w:sz w:val="28"/>
          <w:szCs w:val="28"/>
          <w:lang w:val="ru-RU"/>
        </w:rPr>
      </w:pPr>
      <w:r w:rsidRPr="00600832">
        <w:rPr>
          <w:rFonts w:cs="Times New Roman"/>
          <w:sz w:val="28"/>
          <w:szCs w:val="28"/>
          <w:lang w:val="ru-RU"/>
        </w:rPr>
        <w:t xml:space="preserve">По </w:t>
      </w:r>
      <w:r w:rsidR="00282424" w:rsidRPr="00600832">
        <w:rPr>
          <w:rFonts w:cs="Times New Roman"/>
          <w:sz w:val="28"/>
          <w:szCs w:val="28"/>
          <w:lang w:val="ru-RU"/>
        </w:rPr>
        <w:t>14</w:t>
      </w:r>
      <w:r w:rsidRPr="00600832">
        <w:rPr>
          <w:rFonts w:cs="Times New Roman"/>
          <w:sz w:val="28"/>
          <w:szCs w:val="28"/>
          <w:lang w:val="ru-RU"/>
        </w:rPr>
        <w:t xml:space="preserve"> таблеток помещают в контурную ячейковую упаковку из полиамида/ алюминий/ поливинилхлорид/ алюминий.</w:t>
      </w:r>
    </w:p>
    <w:p w14:paraId="5A040798" w14:textId="4EA457E8" w:rsidR="00200E87" w:rsidRPr="00600832" w:rsidRDefault="00C7333A" w:rsidP="00C7333A">
      <w:pPr>
        <w:rPr>
          <w:rFonts w:cs="Times New Roman"/>
          <w:sz w:val="28"/>
          <w:szCs w:val="28"/>
          <w:lang w:val="ru-RU"/>
        </w:rPr>
      </w:pPr>
      <w:r w:rsidRPr="00600832">
        <w:rPr>
          <w:rFonts w:cs="Times New Roman"/>
          <w:sz w:val="28"/>
          <w:szCs w:val="28"/>
          <w:lang w:val="ru-RU"/>
        </w:rPr>
        <w:t>По 2 контурные ячейковые упаковки вместе с инструкцией по медицинскому применению на казахском и русском языках помещают в пачку картонную</w:t>
      </w:r>
      <w:r w:rsidR="00D31A90" w:rsidRPr="00600832">
        <w:rPr>
          <w:rFonts w:cs="Times New Roman"/>
          <w:sz w:val="28"/>
          <w:szCs w:val="28"/>
          <w:lang w:val="ru-RU"/>
        </w:rPr>
        <w:t xml:space="preserve"> (</w:t>
      </w:r>
      <w:r w:rsidR="00D31A90" w:rsidRPr="00600832">
        <w:rPr>
          <w:rFonts w:cs="Times New Roman"/>
          <w:i/>
          <w:sz w:val="28"/>
          <w:szCs w:val="28"/>
          <w:lang w:val="ru-RU"/>
        </w:rPr>
        <w:t>для дозировки 1.0 мг и 2.0 мг</w:t>
      </w:r>
      <w:r w:rsidR="00D31A90" w:rsidRPr="00600832">
        <w:rPr>
          <w:rFonts w:cs="Times New Roman"/>
          <w:sz w:val="28"/>
          <w:szCs w:val="28"/>
          <w:lang w:val="ru-RU"/>
        </w:rPr>
        <w:t>)</w:t>
      </w:r>
      <w:r w:rsidRPr="00600832">
        <w:rPr>
          <w:rFonts w:cs="Times New Roman"/>
          <w:sz w:val="28"/>
          <w:szCs w:val="28"/>
          <w:lang w:val="ru-RU"/>
        </w:rPr>
        <w:t>.</w:t>
      </w:r>
    </w:p>
    <w:p w14:paraId="0C5E72B6" w14:textId="7BB92A43" w:rsidR="002623C8" w:rsidRPr="00600832" w:rsidRDefault="009960E7" w:rsidP="00C7333A">
      <w:pPr>
        <w:rPr>
          <w:rFonts w:cs="Times New Roman"/>
          <w:sz w:val="28"/>
          <w:szCs w:val="28"/>
          <w:lang w:val="ru-RU"/>
        </w:rPr>
      </w:pPr>
      <w:r w:rsidRPr="00600832">
        <w:rPr>
          <w:rFonts w:cs="Times New Roman"/>
          <w:sz w:val="28"/>
          <w:szCs w:val="28"/>
          <w:lang w:val="ru-RU"/>
        </w:rPr>
        <w:t xml:space="preserve"> </w:t>
      </w:r>
    </w:p>
    <w:p w14:paraId="51165084" w14:textId="1E635EF3" w:rsidR="006A7A5D" w:rsidRPr="00600832" w:rsidRDefault="006A7A5D" w:rsidP="002D6983">
      <w:pPr>
        <w:jc w:val="both"/>
        <w:rPr>
          <w:rFonts w:eastAsia="Times New Roman" w:cs="Times New Roman"/>
          <w:b/>
          <w:sz w:val="28"/>
          <w:szCs w:val="28"/>
          <w:lang w:val="ru-RU" w:eastAsia="ru-RU"/>
        </w:rPr>
      </w:pPr>
      <w:r w:rsidRPr="00600832">
        <w:rPr>
          <w:rFonts w:eastAsia="Times New Roman" w:cs="Times New Roman"/>
          <w:b/>
          <w:sz w:val="28"/>
          <w:szCs w:val="28"/>
          <w:lang w:val="ru-RU" w:eastAsia="ru-RU"/>
        </w:rPr>
        <w:t>Срок хранения</w:t>
      </w:r>
    </w:p>
    <w:p w14:paraId="4958FE91" w14:textId="45C6BE07" w:rsidR="00EE34DE" w:rsidRPr="00600832" w:rsidRDefault="00ED68F4" w:rsidP="002D6983">
      <w:pPr>
        <w:jc w:val="both"/>
        <w:rPr>
          <w:rFonts w:eastAsia="Times New Roman" w:cs="Times New Roman"/>
          <w:sz w:val="28"/>
          <w:szCs w:val="28"/>
          <w:lang w:val="ru-RU" w:eastAsia="ru-RU"/>
        </w:rPr>
      </w:pPr>
      <w:r w:rsidRPr="00600832">
        <w:rPr>
          <w:rFonts w:eastAsia="Times New Roman" w:cs="Times New Roman"/>
          <w:sz w:val="28"/>
          <w:szCs w:val="28"/>
          <w:lang w:val="ru-RU" w:eastAsia="ru-RU"/>
        </w:rPr>
        <w:t>2</w:t>
      </w:r>
      <w:r w:rsidR="00EE34DE" w:rsidRPr="00600832">
        <w:rPr>
          <w:rFonts w:eastAsia="Times New Roman" w:cs="Times New Roman"/>
          <w:sz w:val="28"/>
          <w:szCs w:val="28"/>
          <w:lang w:val="ru-RU" w:eastAsia="ru-RU"/>
        </w:rPr>
        <w:t xml:space="preserve"> года.</w:t>
      </w:r>
    </w:p>
    <w:p w14:paraId="653E57E8" w14:textId="6521EAB8" w:rsidR="002623C8" w:rsidRPr="00600832" w:rsidRDefault="00EE34DE" w:rsidP="002D6983">
      <w:pPr>
        <w:jc w:val="both"/>
        <w:rPr>
          <w:rFonts w:eastAsia="Times New Roman" w:cs="Times New Roman"/>
          <w:sz w:val="28"/>
          <w:szCs w:val="28"/>
          <w:lang w:val="ru-RU" w:eastAsia="ru-RU"/>
        </w:rPr>
      </w:pPr>
      <w:r w:rsidRPr="00600832">
        <w:rPr>
          <w:rFonts w:eastAsia="Times New Roman" w:cs="Times New Roman"/>
          <w:sz w:val="28"/>
          <w:szCs w:val="28"/>
          <w:lang w:val="ru-RU" w:eastAsia="ru-RU"/>
        </w:rPr>
        <w:t>Не применять по истечении срока годности.</w:t>
      </w:r>
    </w:p>
    <w:p w14:paraId="613677D3" w14:textId="77777777" w:rsidR="00EE34DE" w:rsidRPr="00600832" w:rsidRDefault="00EE34DE" w:rsidP="002D6983">
      <w:pPr>
        <w:jc w:val="both"/>
        <w:rPr>
          <w:rFonts w:eastAsia="Times New Roman" w:cs="Times New Roman"/>
          <w:sz w:val="28"/>
          <w:szCs w:val="28"/>
          <w:lang w:val="ru-RU" w:eastAsia="ru-RU"/>
        </w:rPr>
      </w:pPr>
    </w:p>
    <w:p w14:paraId="0A2788DE" w14:textId="77777777" w:rsidR="006A7A5D" w:rsidRPr="00600832" w:rsidRDefault="006A7A5D" w:rsidP="002D6983">
      <w:pPr>
        <w:jc w:val="both"/>
        <w:rPr>
          <w:rFonts w:eastAsia="Times New Roman" w:cs="Times New Roman"/>
          <w:b/>
          <w:i/>
          <w:sz w:val="28"/>
          <w:szCs w:val="28"/>
          <w:lang w:val="ru-RU" w:eastAsia="ru-RU"/>
        </w:rPr>
      </w:pPr>
      <w:bookmarkStart w:id="48" w:name="2175220288"/>
      <w:bookmarkEnd w:id="48"/>
      <w:r w:rsidRPr="00600832">
        <w:rPr>
          <w:rFonts w:eastAsia="Times New Roman" w:cs="Times New Roman"/>
          <w:b/>
          <w:i/>
          <w:sz w:val="28"/>
          <w:szCs w:val="28"/>
          <w:lang w:val="ru-RU" w:eastAsia="ru-RU"/>
        </w:rPr>
        <w:t>Условия хранения</w:t>
      </w:r>
    </w:p>
    <w:p w14:paraId="46F00B8B" w14:textId="31CDDD58" w:rsidR="002F7E0F" w:rsidRPr="00600832" w:rsidRDefault="002F7E0F" w:rsidP="002D6983">
      <w:pPr>
        <w:jc w:val="both"/>
        <w:rPr>
          <w:rFonts w:eastAsia="Times New Roman" w:cs="Times New Roman"/>
          <w:sz w:val="28"/>
          <w:szCs w:val="28"/>
          <w:lang w:val="ru-RU"/>
        </w:rPr>
      </w:pPr>
      <w:r w:rsidRPr="00600832">
        <w:rPr>
          <w:rFonts w:eastAsia="Times New Roman" w:cs="Times New Roman"/>
          <w:sz w:val="28"/>
          <w:szCs w:val="28"/>
          <w:lang w:val="ru-RU"/>
        </w:rPr>
        <w:t xml:space="preserve">Хранить </w:t>
      </w:r>
      <w:r w:rsidR="000428C8" w:rsidRPr="00600832">
        <w:rPr>
          <w:rFonts w:eastAsia="Times New Roman" w:cs="Times New Roman"/>
          <w:sz w:val="28"/>
          <w:szCs w:val="28"/>
          <w:lang w:val="ru-RU"/>
        </w:rPr>
        <w:t xml:space="preserve">в оригинальной упаковке </w:t>
      </w:r>
      <w:r w:rsidRPr="00600832">
        <w:rPr>
          <w:rFonts w:eastAsia="Times New Roman" w:cs="Times New Roman"/>
          <w:sz w:val="28"/>
          <w:szCs w:val="28"/>
          <w:lang w:val="ru-RU"/>
        </w:rPr>
        <w:t xml:space="preserve">при температуре не выше </w:t>
      </w:r>
      <w:r w:rsidR="00ED68F4" w:rsidRPr="00600832">
        <w:rPr>
          <w:rFonts w:eastAsia="Times New Roman" w:cs="Times New Roman"/>
          <w:sz w:val="28"/>
          <w:szCs w:val="28"/>
          <w:lang w:val="ru-RU"/>
        </w:rPr>
        <w:t>25</w:t>
      </w:r>
      <w:r w:rsidRPr="00600832">
        <w:rPr>
          <w:rFonts w:eastAsia="Times New Roman" w:cs="Times New Roman"/>
          <w:sz w:val="28"/>
          <w:szCs w:val="28"/>
          <w:lang w:val="ru-RU"/>
        </w:rPr>
        <w:t xml:space="preserve"> °С. </w:t>
      </w:r>
    </w:p>
    <w:p w14:paraId="6CCD2B64" w14:textId="01F7BBA7" w:rsidR="006A7A5D" w:rsidRPr="002D116C" w:rsidRDefault="006A7A5D" w:rsidP="002D6983">
      <w:pPr>
        <w:jc w:val="both"/>
        <w:rPr>
          <w:rFonts w:eastAsia="Times New Roman" w:cs="Times New Roman"/>
          <w:sz w:val="28"/>
          <w:szCs w:val="28"/>
          <w:lang w:val="ru-RU"/>
        </w:rPr>
      </w:pPr>
      <w:r w:rsidRPr="00600832">
        <w:rPr>
          <w:rFonts w:eastAsia="Times New Roman" w:cs="Times New Roman"/>
          <w:sz w:val="28"/>
          <w:szCs w:val="28"/>
          <w:lang w:val="ru-RU"/>
        </w:rPr>
        <w:t>Хранить в недоступном для детей месте!</w:t>
      </w:r>
    </w:p>
    <w:p w14:paraId="16068FEB" w14:textId="77777777" w:rsidR="006A7A5D" w:rsidRPr="00D90AEF" w:rsidRDefault="006A7A5D" w:rsidP="002D6983">
      <w:pPr>
        <w:jc w:val="both"/>
        <w:rPr>
          <w:rFonts w:eastAsia="Times New Roman" w:cs="Times New Roman"/>
          <w:sz w:val="28"/>
          <w:szCs w:val="28"/>
          <w:lang w:val="ru-RU" w:eastAsia="ru-RU"/>
        </w:rPr>
      </w:pPr>
    </w:p>
    <w:p w14:paraId="14CBF620" w14:textId="6FD76CEA" w:rsidR="006A7A5D" w:rsidRPr="002D6983" w:rsidRDefault="006A7A5D" w:rsidP="002D6983">
      <w:pPr>
        <w:jc w:val="both"/>
        <w:rPr>
          <w:rFonts w:eastAsia="Times New Roman" w:cs="Times New Roman"/>
          <w:b/>
          <w:color w:val="000000"/>
          <w:sz w:val="28"/>
          <w:szCs w:val="28"/>
          <w:lang w:val="ru-RU"/>
        </w:rPr>
      </w:pPr>
      <w:r w:rsidRPr="002D6983">
        <w:rPr>
          <w:rFonts w:eastAsia="Times New Roman" w:cs="Times New Roman"/>
          <w:b/>
          <w:color w:val="000000"/>
          <w:sz w:val="28"/>
          <w:szCs w:val="28"/>
          <w:lang w:val="ru-RU"/>
        </w:rPr>
        <w:t>Условия отпуска из аптек</w:t>
      </w:r>
    </w:p>
    <w:p w14:paraId="6FADF59A" w14:textId="4647C5C8" w:rsidR="006A7A5D" w:rsidRPr="002D6983" w:rsidRDefault="006A7A5D" w:rsidP="002D6983">
      <w:pPr>
        <w:jc w:val="both"/>
        <w:rPr>
          <w:rFonts w:eastAsia="Times New Roman" w:cs="Times New Roman"/>
          <w:color w:val="000000"/>
          <w:sz w:val="28"/>
          <w:szCs w:val="28"/>
          <w:lang w:val="ru-RU"/>
        </w:rPr>
      </w:pPr>
      <w:r w:rsidRPr="002D6983">
        <w:rPr>
          <w:rFonts w:eastAsia="Times New Roman" w:cs="Times New Roman"/>
          <w:color w:val="000000"/>
          <w:sz w:val="28"/>
          <w:szCs w:val="28"/>
          <w:lang w:val="ru-RU"/>
        </w:rPr>
        <w:t>По рецепту</w:t>
      </w:r>
      <w:r w:rsidR="00C7333A">
        <w:rPr>
          <w:rFonts w:eastAsia="Times New Roman" w:cs="Times New Roman"/>
          <w:color w:val="000000"/>
          <w:sz w:val="28"/>
          <w:szCs w:val="28"/>
          <w:lang w:val="ru-RU"/>
        </w:rPr>
        <w:t>.</w:t>
      </w:r>
    </w:p>
    <w:p w14:paraId="7FB3F5D3" w14:textId="733B91B2" w:rsidR="006A7A5D" w:rsidRPr="002D6983" w:rsidRDefault="006A7A5D" w:rsidP="002D6983">
      <w:pPr>
        <w:jc w:val="both"/>
        <w:rPr>
          <w:rFonts w:eastAsia="Times New Roman" w:cs="Times New Roman"/>
          <w:sz w:val="28"/>
          <w:szCs w:val="28"/>
          <w:lang w:val="ru-RU"/>
        </w:rPr>
      </w:pPr>
    </w:p>
    <w:p w14:paraId="35EA9A9C" w14:textId="3EEB9C49" w:rsidR="006A7A5D" w:rsidRPr="002D6983" w:rsidRDefault="006A7A5D" w:rsidP="002D6983">
      <w:pPr>
        <w:jc w:val="both"/>
        <w:rPr>
          <w:rFonts w:eastAsia="Times New Roman" w:cs="Times New Roman"/>
          <w:b/>
          <w:sz w:val="28"/>
          <w:szCs w:val="28"/>
          <w:lang w:val="ru-RU" w:eastAsia="ru-RU"/>
        </w:rPr>
      </w:pPr>
      <w:r w:rsidRPr="002D6983">
        <w:rPr>
          <w:rFonts w:eastAsia="Times New Roman" w:cs="Times New Roman"/>
          <w:b/>
          <w:sz w:val="28"/>
          <w:szCs w:val="28"/>
          <w:lang w:val="ru-RU" w:eastAsia="ru-RU"/>
        </w:rPr>
        <w:t>Сведения о производителе</w:t>
      </w:r>
    </w:p>
    <w:p w14:paraId="1861C37D" w14:textId="77777777" w:rsidR="00EE34DE" w:rsidRPr="00C7333A" w:rsidRDefault="00EE34DE" w:rsidP="002D6983">
      <w:pPr>
        <w:rPr>
          <w:rFonts w:eastAsia="Calibri" w:cs="Times New Roman"/>
          <w:sz w:val="28"/>
          <w:szCs w:val="28"/>
          <w:lang w:val="ru-RU" w:eastAsia="ru-RU"/>
        </w:rPr>
      </w:pPr>
      <w:r w:rsidRPr="00C7333A">
        <w:rPr>
          <w:rFonts w:eastAsia="Calibri" w:cs="Times New Roman"/>
          <w:sz w:val="28"/>
          <w:szCs w:val="28"/>
          <w:lang w:val="ru-RU" w:eastAsia="ru-RU"/>
        </w:rPr>
        <w:t>Синтон Испания, С.Л.</w:t>
      </w:r>
    </w:p>
    <w:p w14:paraId="79955BFD" w14:textId="77777777" w:rsidR="00EE34DE" w:rsidRPr="00C7333A" w:rsidRDefault="00EE34DE" w:rsidP="002D6983">
      <w:pPr>
        <w:rPr>
          <w:rFonts w:eastAsia="Calibri" w:cs="Times New Roman"/>
          <w:sz w:val="28"/>
          <w:szCs w:val="28"/>
          <w:lang w:val="ru-RU" w:eastAsia="ru-RU"/>
        </w:rPr>
      </w:pPr>
      <w:r w:rsidRPr="00C7333A">
        <w:rPr>
          <w:rFonts w:eastAsia="Calibri" w:cs="Times New Roman"/>
          <w:sz w:val="28"/>
          <w:szCs w:val="28"/>
          <w:lang w:val="ru-RU" w:eastAsia="ru-RU"/>
        </w:rPr>
        <w:t>К/Кастельо, №1, Сант Бой де Льобрегат, 08830, Барселона, Испания</w:t>
      </w:r>
    </w:p>
    <w:p w14:paraId="71F6E0FC" w14:textId="77777777" w:rsidR="00EE34DE" w:rsidRPr="00C7333A" w:rsidRDefault="00EE34DE" w:rsidP="002D6983">
      <w:pPr>
        <w:rPr>
          <w:rFonts w:eastAsia="Calibri" w:cs="Times New Roman"/>
          <w:sz w:val="28"/>
          <w:szCs w:val="28"/>
          <w:lang w:val="ru-RU" w:eastAsia="ru-RU"/>
        </w:rPr>
      </w:pPr>
      <w:r w:rsidRPr="00C7333A">
        <w:rPr>
          <w:rFonts w:eastAsia="Calibri" w:cs="Times New Roman"/>
          <w:sz w:val="28"/>
          <w:szCs w:val="28"/>
          <w:lang w:val="ru-RU" w:eastAsia="ru-RU"/>
        </w:rPr>
        <w:t>телефон: +34936401516</w:t>
      </w:r>
    </w:p>
    <w:p w14:paraId="272208ED" w14:textId="77777777" w:rsidR="00EE34DE" w:rsidRPr="00EE34DE" w:rsidRDefault="00EE34DE" w:rsidP="002D6983">
      <w:pPr>
        <w:rPr>
          <w:rFonts w:eastAsia="Calibri" w:cs="Times New Roman"/>
          <w:sz w:val="28"/>
          <w:szCs w:val="28"/>
          <w:lang w:val="ru-RU" w:eastAsia="ru-RU"/>
        </w:rPr>
      </w:pPr>
      <w:r w:rsidRPr="00C7333A">
        <w:rPr>
          <w:rFonts w:eastAsia="Calibri" w:cs="Times New Roman"/>
          <w:sz w:val="28"/>
          <w:szCs w:val="28"/>
          <w:lang w:val="ru-RU" w:eastAsia="ru-RU"/>
        </w:rPr>
        <w:t xml:space="preserve">Электронный адрес: </w:t>
      </w:r>
      <w:hyperlink r:id="rId20" w:history="1">
        <w:r w:rsidRPr="00C7333A">
          <w:rPr>
            <w:rFonts w:eastAsia="Calibri" w:cs="Times New Roman"/>
            <w:sz w:val="28"/>
            <w:szCs w:val="28"/>
            <w:u w:val="single"/>
            <w:lang w:val="ru-RU" w:eastAsia="ru-RU"/>
          </w:rPr>
          <w:t>www.synthon.com</w:t>
        </w:r>
      </w:hyperlink>
    </w:p>
    <w:p w14:paraId="34A1DB42" w14:textId="77777777" w:rsidR="002623C8" w:rsidRPr="002D6983" w:rsidRDefault="002623C8" w:rsidP="002D6983">
      <w:pPr>
        <w:autoSpaceDE w:val="0"/>
        <w:autoSpaceDN w:val="0"/>
        <w:jc w:val="both"/>
        <w:rPr>
          <w:rFonts w:cs="Times New Roman"/>
          <w:sz w:val="28"/>
          <w:szCs w:val="28"/>
          <w:lang w:val="ru-RU"/>
        </w:rPr>
      </w:pPr>
    </w:p>
    <w:p w14:paraId="22CF56E9" w14:textId="77777777" w:rsidR="006A7A5D" w:rsidRPr="002D6983" w:rsidRDefault="006A7A5D" w:rsidP="002D6983">
      <w:pPr>
        <w:autoSpaceDE w:val="0"/>
        <w:autoSpaceDN w:val="0"/>
        <w:jc w:val="both"/>
        <w:rPr>
          <w:rFonts w:eastAsia="Times New Roman" w:cs="Times New Roman"/>
          <w:b/>
          <w:sz w:val="28"/>
          <w:szCs w:val="28"/>
          <w:lang w:val="ru-RU" w:eastAsia="ru-RU"/>
        </w:rPr>
      </w:pPr>
      <w:r w:rsidRPr="002D6983">
        <w:rPr>
          <w:rFonts w:eastAsia="Times New Roman" w:cs="Times New Roman"/>
          <w:b/>
          <w:sz w:val="28"/>
          <w:szCs w:val="28"/>
          <w:lang w:val="ru-RU" w:eastAsia="ru-RU"/>
        </w:rPr>
        <w:t>Держатель регистрационного удостоверения</w:t>
      </w:r>
    </w:p>
    <w:p w14:paraId="51D3FC8D" w14:textId="77777777" w:rsidR="00AD7184" w:rsidRPr="002D6983" w:rsidRDefault="00AD7184" w:rsidP="002D6983">
      <w:pPr>
        <w:pStyle w:val="25"/>
        <w:spacing w:after="0" w:line="240" w:lineRule="auto"/>
        <w:jc w:val="both"/>
        <w:rPr>
          <w:rFonts w:ascii="Times New Roman" w:hAnsi="Times New Roman"/>
          <w:sz w:val="28"/>
          <w:szCs w:val="28"/>
        </w:rPr>
      </w:pPr>
      <w:r w:rsidRPr="002D6983">
        <w:rPr>
          <w:rFonts w:ascii="Times New Roman" w:hAnsi="Times New Roman"/>
          <w:sz w:val="28"/>
          <w:szCs w:val="28"/>
        </w:rPr>
        <w:t xml:space="preserve">МИСТРАЛ КЭПИТЭЛ МЭНЕДЖМЕНТ ЛИМИТЕД </w:t>
      </w:r>
    </w:p>
    <w:p w14:paraId="4C8C8C88" w14:textId="77777777" w:rsidR="00AD7184" w:rsidRPr="002D6983" w:rsidRDefault="00AD7184" w:rsidP="002D6983">
      <w:pPr>
        <w:pStyle w:val="25"/>
        <w:spacing w:after="0" w:line="240" w:lineRule="auto"/>
        <w:jc w:val="both"/>
        <w:rPr>
          <w:rFonts w:ascii="Times New Roman" w:hAnsi="Times New Roman"/>
          <w:color w:val="000000"/>
          <w:sz w:val="28"/>
          <w:szCs w:val="28"/>
        </w:rPr>
      </w:pPr>
      <w:r w:rsidRPr="002D6983">
        <w:rPr>
          <w:rFonts w:ascii="Times New Roman" w:hAnsi="Times New Roman"/>
          <w:color w:val="000000"/>
          <w:sz w:val="28"/>
          <w:szCs w:val="28"/>
        </w:rPr>
        <w:t>9 Уитмор Мэнор Клоуз, Ковентри, Англия, CV6 2PH, Великобритания</w:t>
      </w:r>
    </w:p>
    <w:p w14:paraId="46F8190B" w14:textId="77777777" w:rsidR="00AD7184" w:rsidRPr="002D6983" w:rsidRDefault="00AD7184" w:rsidP="002D6983">
      <w:pPr>
        <w:pStyle w:val="25"/>
        <w:spacing w:after="0" w:line="240" w:lineRule="auto"/>
        <w:jc w:val="both"/>
        <w:rPr>
          <w:rFonts w:ascii="Times New Roman" w:hAnsi="Times New Roman"/>
          <w:sz w:val="28"/>
          <w:szCs w:val="28"/>
        </w:rPr>
      </w:pPr>
      <w:r w:rsidRPr="002D6983">
        <w:rPr>
          <w:rFonts w:ascii="Times New Roman" w:hAnsi="Times New Roman"/>
          <w:color w:val="000000"/>
          <w:sz w:val="28"/>
          <w:szCs w:val="28"/>
        </w:rPr>
        <w:t xml:space="preserve">Номер телефона: +447872326293, +44 192 </w:t>
      </w:r>
      <w:r w:rsidRPr="002D6983">
        <w:rPr>
          <w:rFonts w:ascii="Times New Roman" w:hAnsi="Times New Roman"/>
          <w:sz w:val="28"/>
          <w:szCs w:val="28"/>
        </w:rPr>
        <w:t>693 5385</w:t>
      </w:r>
    </w:p>
    <w:p w14:paraId="36E59A75" w14:textId="77777777" w:rsidR="00AD7184" w:rsidRPr="002D6983" w:rsidRDefault="00AD7184" w:rsidP="002D6983">
      <w:pPr>
        <w:pStyle w:val="25"/>
        <w:spacing w:after="0" w:line="240" w:lineRule="auto"/>
        <w:jc w:val="both"/>
        <w:rPr>
          <w:rFonts w:ascii="Times New Roman" w:hAnsi="Times New Roman"/>
          <w:b/>
          <w:iCs/>
          <w:sz w:val="28"/>
          <w:szCs w:val="28"/>
        </w:rPr>
      </w:pPr>
      <w:r w:rsidRPr="002D6983">
        <w:rPr>
          <w:rFonts w:ascii="Times New Roman" w:hAnsi="Times New Roman"/>
          <w:sz w:val="28"/>
          <w:szCs w:val="28"/>
        </w:rPr>
        <w:t xml:space="preserve">Электронный адрес: </w:t>
      </w:r>
      <w:hyperlink r:id="rId21" w:history="1">
        <w:r w:rsidRPr="002D6983">
          <w:rPr>
            <w:rStyle w:val="af8"/>
            <w:rFonts w:ascii="Times New Roman" w:hAnsi="Times New Roman"/>
            <w:sz w:val="28"/>
            <w:szCs w:val="28"/>
          </w:rPr>
          <w:t>info@mistral.capital</w:t>
        </w:r>
      </w:hyperlink>
      <w:r w:rsidRPr="002D6983">
        <w:rPr>
          <w:rFonts w:ascii="Times New Roman" w:hAnsi="Times New Roman"/>
          <w:b/>
          <w:iCs/>
          <w:sz w:val="28"/>
          <w:szCs w:val="28"/>
        </w:rPr>
        <w:t xml:space="preserve"> </w:t>
      </w:r>
    </w:p>
    <w:p w14:paraId="30A3B297" w14:textId="488B1C97" w:rsidR="006A7A5D" w:rsidRPr="002D6983" w:rsidRDefault="006A7A5D" w:rsidP="002D6983">
      <w:pPr>
        <w:pStyle w:val="25"/>
        <w:spacing w:after="0" w:line="240" w:lineRule="auto"/>
        <w:jc w:val="both"/>
        <w:rPr>
          <w:rFonts w:ascii="Times New Roman" w:hAnsi="Times New Roman"/>
          <w:color w:val="000000" w:themeColor="text1"/>
          <w:sz w:val="28"/>
          <w:szCs w:val="28"/>
        </w:rPr>
      </w:pPr>
    </w:p>
    <w:p w14:paraId="688666C2" w14:textId="77777777" w:rsidR="00AD7184" w:rsidRPr="00BF3EA4" w:rsidRDefault="00AD7184" w:rsidP="002D6983">
      <w:pPr>
        <w:pStyle w:val="25"/>
        <w:spacing w:after="0" w:line="240" w:lineRule="auto"/>
        <w:jc w:val="both"/>
        <w:rPr>
          <w:rFonts w:ascii="Times New Roman" w:hAnsi="Times New Roman"/>
          <w:sz w:val="28"/>
          <w:szCs w:val="28"/>
          <w:lang w:eastAsia="ru-RU"/>
        </w:rPr>
      </w:pPr>
      <w:bookmarkStart w:id="49" w:name="_i4i1cP05ysGXRiKtCNsdhBFYi"/>
      <w:bookmarkStart w:id="50" w:name="_i4i1W5zUjE6PZrISIN3zef8i2"/>
      <w:bookmarkEnd w:id="49"/>
      <w:bookmarkEnd w:id="50"/>
      <w:r w:rsidRPr="00BF3EA4">
        <w:rPr>
          <w:rFonts w:ascii="Times New Roman" w:hAnsi="Times New Roman"/>
          <w:b/>
          <w:iCs/>
          <w:sz w:val="28"/>
          <w:szCs w:val="28"/>
        </w:rPr>
        <w:t>Наименование, адрес и контактные данные (телефон, факс, электронная почта) организации на территории Республики Казахстан, принимающей претензии (предложения) по качеству лекарственных средств от потребителей</w:t>
      </w:r>
    </w:p>
    <w:p w14:paraId="33430820" w14:textId="498C8BAB" w:rsidR="00CA6996" w:rsidRPr="00BF3EA4" w:rsidRDefault="00167CCA" w:rsidP="00CA6996">
      <w:pPr>
        <w:jc w:val="both"/>
        <w:rPr>
          <w:rFonts w:eastAsia="Times New Roman" w:cs="Times New Roman"/>
          <w:sz w:val="28"/>
          <w:szCs w:val="28"/>
          <w:lang w:val="ru-RU" w:eastAsia="ru-RU"/>
        </w:rPr>
      </w:pPr>
      <w:r>
        <w:rPr>
          <w:rFonts w:eastAsia="Times New Roman" w:cs="Times New Roman"/>
          <w:sz w:val="28"/>
          <w:szCs w:val="28"/>
          <w:lang w:val="ru-RU" w:eastAsia="ru-RU"/>
        </w:rPr>
        <w:t xml:space="preserve">Представительство Компании </w:t>
      </w:r>
      <w:r w:rsidR="00CA6996" w:rsidRPr="00BF3EA4">
        <w:rPr>
          <w:rFonts w:eastAsia="Times New Roman" w:cs="Times New Roman"/>
          <w:sz w:val="28"/>
          <w:szCs w:val="28"/>
          <w:lang w:eastAsia="ru-RU"/>
        </w:rPr>
        <w:t>MISTRAL</w:t>
      </w:r>
      <w:r w:rsidR="00CA6996" w:rsidRPr="00BF3EA4">
        <w:rPr>
          <w:rFonts w:eastAsia="Times New Roman" w:cs="Times New Roman"/>
          <w:sz w:val="28"/>
          <w:szCs w:val="28"/>
          <w:lang w:val="ru-RU" w:eastAsia="ru-RU"/>
        </w:rPr>
        <w:t xml:space="preserve"> </w:t>
      </w:r>
      <w:r w:rsidR="00CA6996" w:rsidRPr="00BF3EA4">
        <w:rPr>
          <w:rFonts w:eastAsia="Times New Roman" w:cs="Times New Roman"/>
          <w:sz w:val="28"/>
          <w:szCs w:val="28"/>
          <w:lang w:eastAsia="ru-RU"/>
        </w:rPr>
        <w:t>CAPITAL</w:t>
      </w:r>
      <w:r w:rsidR="00CA6996" w:rsidRPr="00BF3EA4">
        <w:rPr>
          <w:rFonts w:eastAsia="Times New Roman" w:cs="Times New Roman"/>
          <w:sz w:val="28"/>
          <w:szCs w:val="28"/>
          <w:lang w:val="ru-RU" w:eastAsia="ru-RU"/>
        </w:rPr>
        <w:t xml:space="preserve"> </w:t>
      </w:r>
      <w:r w:rsidR="00CA6996" w:rsidRPr="00BF3EA4">
        <w:rPr>
          <w:rFonts w:eastAsia="Times New Roman" w:cs="Times New Roman"/>
          <w:sz w:val="28"/>
          <w:szCs w:val="28"/>
          <w:lang w:eastAsia="ru-RU"/>
        </w:rPr>
        <w:t>MANAGEMENT</w:t>
      </w:r>
      <w:r w:rsidR="00CA6996" w:rsidRPr="00BF3EA4">
        <w:rPr>
          <w:rFonts w:eastAsia="Times New Roman" w:cs="Times New Roman"/>
          <w:sz w:val="28"/>
          <w:szCs w:val="28"/>
          <w:lang w:val="ru-RU" w:eastAsia="ru-RU"/>
        </w:rPr>
        <w:t xml:space="preserve"> </w:t>
      </w:r>
      <w:r w:rsidR="00CA6996" w:rsidRPr="00BF3EA4">
        <w:rPr>
          <w:rFonts w:eastAsia="Times New Roman" w:cs="Times New Roman"/>
          <w:sz w:val="28"/>
          <w:szCs w:val="28"/>
          <w:lang w:eastAsia="ru-RU"/>
        </w:rPr>
        <w:t>LIMITED</w:t>
      </w:r>
      <w:r w:rsidR="00CA6996" w:rsidRPr="00BF3EA4">
        <w:rPr>
          <w:rFonts w:eastAsia="Times New Roman" w:cs="Times New Roman"/>
          <w:sz w:val="28"/>
          <w:szCs w:val="28"/>
          <w:lang w:val="ru-RU" w:eastAsia="ru-RU"/>
        </w:rPr>
        <w:t xml:space="preserve"> (МИСТР</w:t>
      </w:r>
      <w:r>
        <w:rPr>
          <w:rFonts w:eastAsia="Times New Roman" w:cs="Times New Roman"/>
          <w:sz w:val="28"/>
          <w:szCs w:val="28"/>
          <w:lang w:val="ru-RU" w:eastAsia="ru-RU"/>
        </w:rPr>
        <w:t>АЛ КЭПИТЭЛ МЭНЕДЖМЕНТ ЛИМИТЕД)</w:t>
      </w:r>
      <w:r w:rsidR="00CA6996" w:rsidRPr="00BF3EA4">
        <w:rPr>
          <w:rFonts w:eastAsia="Times New Roman" w:cs="Times New Roman"/>
          <w:sz w:val="28"/>
          <w:szCs w:val="28"/>
          <w:lang w:val="ru-RU" w:eastAsia="ru-RU"/>
        </w:rPr>
        <w:t xml:space="preserve"> в Республике Казахстан</w:t>
      </w:r>
    </w:p>
    <w:p w14:paraId="74924BB2" w14:textId="77777777" w:rsidR="00167CCA" w:rsidRPr="00167CCA" w:rsidRDefault="00167CCA" w:rsidP="00167CCA">
      <w:pPr>
        <w:jc w:val="both"/>
        <w:rPr>
          <w:rFonts w:eastAsia="Times New Roman" w:cs="Times New Roman"/>
          <w:sz w:val="28"/>
          <w:szCs w:val="28"/>
          <w:lang w:val="ru-RU" w:eastAsia="ru-RU"/>
        </w:rPr>
      </w:pPr>
      <w:bookmarkStart w:id="51" w:name="_Hlk198896894"/>
      <w:r w:rsidRPr="00167CCA">
        <w:rPr>
          <w:rFonts w:eastAsia="Times New Roman" w:cs="Times New Roman"/>
          <w:sz w:val="28"/>
          <w:szCs w:val="28"/>
          <w:lang w:val="ru-RU" w:eastAsia="ru-RU"/>
        </w:rPr>
        <w:t xml:space="preserve">Республика Казахстан, 050000, г. Алматы, Бостандыкский район, Бульвар БУХАР ЖЫРАУ, дом 26/1, н.п. 69 </w:t>
      </w:r>
    </w:p>
    <w:p w14:paraId="2B6ED05F" w14:textId="77777777" w:rsidR="00167CCA" w:rsidRPr="00167CCA" w:rsidRDefault="00167CCA" w:rsidP="00167CCA">
      <w:pPr>
        <w:jc w:val="both"/>
        <w:rPr>
          <w:rFonts w:eastAsia="Times New Roman" w:cs="Times New Roman"/>
          <w:sz w:val="28"/>
          <w:szCs w:val="28"/>
          <w:lang w:val="ru-RU" w:eastAsia="ru-RU"/>
        </w:rPr>
      </w:pPr>
      <w:r w:rsidRPr="00167CCA">
        <w:rPr>
          <w:rFonts w:eastAsia="Times New Roman" w:cs="Times New Roman"/>
          <w:sz w:val="28"/>
          <w:szCs w:val="28"/>
          <w:lang w:val="ru-RU" w:eastAsia="ru-RU"/>
        </w:rPr>
        <w:lastRenderedPageBreak/>
        <w:t>Номер телефона: +7 771 030 97 67</w:t>
      </w:r>
    </w:p>
    <w:p w14:paraId="6E0A0395" w14:textId="41F102C6" w:rsidR="00373F7B" w:rsidRDefault="00167CCA" w:rsidP="00167CCA">
      <w:pPr>
        <w:jc w:val="both"/>
        <w:rPr>
          <w:rFonts w:eastAsia="Times New Roman" w:cs="Times New Roman"/>
          <w:sz w:val="28"/>
          <w:szCs w:val="28"/>
          <w:lang w:val="ru-RU" w:eastAsia="ru-RU"/>
        </w:rPr>
      </w:pPr>
      <w:r w:rsidRPr="00167CCA">
        <w:rPr>
          <w:rFonts w:eastAsia="Times New Roman" w:cs="Times New Roman"/>
          <w:sz w:val="28"/>
          <w:szCs w:val="28"/>
          <w:lang w:val="ru-RU" w:eastAsia="ru-RU"/>
        </w:rPr>
        <w:t xml:space="preserve">Электронный адрес: </w:t>
      </w:r>
      <w:hyperlink r:id="rId22" w:history="1">
        <w:r w:rsidRPr="00054D82">
          <w:rPr>
            <w:rStyle w:val="af8"/>
            <w:rFonts w:eastAsia="Times New Roman" w:cs="Times New Roman"/>
            <w:sz w:val="28"/>
            <w:szCs w:val="28"/>
            <w:lang w:val="ru-RU" w:eastAsia="ru-RU"/>
          </w:rPr>
          <w:t>info.mistral.kz@mistral.capital</w:t>
        </w:r>
      </w:hyperlink>
      <w:bookmarkEnd w:id="51"/>
    </w:p>
    <w:p w14:paraId="0C265136" w14:textId="77777777" w:rsidR="00167CCA" w:rsidRPr="00BF3EA4" w:rsidRDefault="00167CCA" w:rsidP="00167CCA">
      <w:pPr>
        <w:jc w:val="both"/>
        <w:rPr>
          <w:rFonts w:eastAsia="Times New Roman" w:cs="Times New Roman"/>
          <w:sz w:val="28"/>
          <w:szCs w:val="28"/>
          <w:lang w:val="ru-RU" w:eastAsia="ru-RU"/>
        </w:rPr>
      </w:pPr>
    </w:p>
    <w:p w14:paraId="0345FEC2" w14:textId="77777777" w:rsidR="00AD7184" w:rsidRPr="00BF3EA4" w:rsidRDefault="00AD7184" w:rsidP="002D6983">
      <w:pPr>
        <w:pStyle w:val="25"/>
        <w:spacing w:after="0" w:line="240" w:lineRule="auto"/>
        <w:jc w:val="both"/>
        <w:rPr>
          <w:rFonts w:ascii="Times New Roman" w:hAnsi="Times New Roman"/>
          <w:b/>
          <w:iCs/>
          <w:sz w:val="28"/>
          <w:szCs w:val="28"/>
          <w:lang w:eastAsia="de-DE"/>
        </w:rPr>
      </w:pPr>
      <w:r w:rsidRPr="00BF3EA4">
        <w:rPr>
          <w:rFonts w:ascii="Times New Roman" w:hAnsi="Times New Roman"/>
          <w:b/>
          <w:iCs/>
          <w:sz w:val="28"/>
          <w:szCs w:val="28"/>
        </w:rPr>
        <w:t xml:space="preserve">Наименование, адрес и контактные данные (телефон, факс, электронная почта) организации на территории Республики Казахстан, </w:t>
      </w:r>
      <w:r w:rsidRPr="00BF3EA4">
        <w:rPr>
          <w:rFonts w:ascii="Times New Roman" w:hAnsi="Times New Roman"/>
          <w:b/>
          <w:iCs/>
          <w:sz w:val="28"/>
          <w:szCs w:val="28"/>
          <w:lang w:eastAsia="de-DE"/>
        </w:rPr>
        <w:t>ответственной за пострегистрационное наблюдение за безопасностью лекарственного средства</w:t>
      </w:r>
    </w:p>
    <w:p w14:paraId="628EA15A" w14:textId="3F8A33B4" w:rsidR="00CA6996" w:rsidRPr="00BF3EA4" w:rsidRDefault="00167CCA" w:rsidP="00CA6996">
      <w:pPr>
        <w:autoSpaceDE w:val="0"/>
        <w:autoSpaceDN w:val="0"/>
        <w:jc w:val="both"/>
        <w:rPr>
          <w:rFonts w:eastAsia="Times New Roman" w:cs="Times New Roman"/>
          <w:sz w:val="28"/>
          <w:szCs w:val="28"/>
          <w:lang w:val="ru-RU" w:eastAsia="ru-RU"/>
        </w:rPr>
      </w:pPr>
      <w:r>
        <w:rPr>
          <w:rFonts w:eastAsia="Times New Roman" w:cs="Times New Roman"/>
          <w:sz w:val="28"/>
          <w:szCs w:val="28"/>
          <w:lang w:val="ru-RU" w:eastAsia="ru-RU"/>
        </w:rPr>
        <w:t xml:space="preserve">Представительство Компании </w:t>
      </w:r>
      <w:r w:rsidR="00CA6996" w:rsidRPr="00BF3EA4">
        <w:rPr>
          <w:rFonts w:eastAsia="Times New Roman" w:cs="Times New Roman"/>
          <w:sz w:val="28"/>
          <w:szCs w:val="28"/>
          <w:lang w:eastAsia="ru-RU"/>
        </w:rPr>
        <w:t>MISTRAL</w:t>
      </w:r>
      <w:r w:rsidR="00CA6996" w:rsidRPr="00BF3EA4">
        <w:rPr>
          <w:rFonts w:eastAsia="Times New Roman" w:cs="Times New Roman"/>
          <w:sz w:val="28"/>
          <w:szCs w:val="28"/>
          <w:lang w:val="ru-RU" w:eastAsia="ru-RU"/>
        </w:rPr>
        <w:t xml:space="preserve"> </w:t>
      </w:r>
      <w:r w:rsidR="00CA6996" w:rsidRPr="00BF3EA4">
        <w:rPr>
          <w:rFonts w:eastAsia="Times New Roman" w:cs="Times New Roman"/>
          <w:sz w:val="28"/>
          <w:szCs w:val="28"/>
          <w:lang w:eastAsia="ru-RU"/>
        </w:rPr>
        <w:t>CAPITAL</w:t>
      </w:r>
      <w:r w:rsidR="00CA6996" w:rsidRPr="00BF3EA4">
        <w:rPr>
          <w:rFonts w:eastAsia="Times New Roman" w:cs="Times New Roman"/>
          <w:sz w:val="28"/>
          <w:szCs w:val="28"/>
          <w:lang w:val="ru-RU" w:eastAsia="ru-RU"/>
        </w:rPr>
        <w:t xml:space="preserve"> </w:t>
      </w:r>
      <w:r w:rsidR="00CA6996" w:rsidRPr="00BF3EA4">
        <w:rPr>
          <w:rFonts w:eastAsia="Times New Roman" w:cs="Times New Roman"/>
          <w:sz w:val="28"/>
          <w:szCs w:val="28"/>
          <w:lang w:eastAsia="ru-RU"/>
        </w:rPr>
        <w:t>MANAGEMENT</w:t>
      </w:r>
      <w:r w:rsidR="00CA6996" w:rsidRPr="00BF3EA4">
        <w:rPr>
          <w:rFonts w:eastAsia="Times New Roman" w:cs="Times New Roman"/>
          <w:sz w:val="28"/>
          <w:szCs w:val="28"/>
          <w:lang w:val="ru-RU" w:eastAsia="ru-RU"/>
        </w:rPr>
        <w:t xml:space="preserve"> </w:t>
      </w:r>
      <w:r w:rsidR="00CA6996" w:rsidRPr="00BF3EA4">
        <w:rPr>
          <w:rFonts w:eastAsia="Times New Roman" w:cs="Times New Roman"/>
          <w:sz w:val="28"/>
          <w:szCs w:val="28"/>
          <w:lang w:eastAsia="ru-RU"/>
        </w:rPr>
        <w:t>LIMITED</w:t>
      </w:r>
      <w:r w:rsidR="00A852CE" w:rsidRPr="00BF3EA4">
        <w:rPr>
          <w:rFonts w:eastAsia="Times New Roman" w:cs="Times New Roman"/>
          <w:sz w:val="28"/>
          <w:szCs w:val="28"/>
          <w:lang w:val="ru-RU" w:eastAsia="ru-RU"/>
        </w:rPr>
        <w:t xml:space="preserve"> </w:t>
      </w:r>
      <w:r w:rsidR="00CA6996" w:rsidRPr="00BF3EA4">
        <w:rPr>
          <w:rFonts w:eastAsia="Times New Roman" w:cs="Times New Roman"/>
          <w:sz w:val="28"/>
          <w:szCs w:val="28"/>
          <w:lang w:val="ru-RU" w:eastAsia="ru-RU"/>
        </w:rPr>
        <w:t>(МИСТ</w:t>
      </w:r>
      <w:r>
        <w:rPr>
          <w:rFonts w:eastAsia="Times New Roman" w:cs="Times New Roman"/>
          <w:sz w:val="28"/>
          <w:szCs w:val="28"/>
          <w:lang w:val="ru-RU" w:eastAsia="ru-RU"/>
        </w:rPr>
        <w:t>РАЛ КЭПИТЭЛ МЭНЕДЖМЕНТ ЛИМИТЕД)</w:t>
      </w:r>
      <w:r w:rsidR="00CA6996" w:rsidRPr="00BF3EA4">
        <w:rPr>
          <w:rFonts w:eastAsia="Times New Roman" w:cs="Times New Roman"/>
          <w:sz w:val="28"/>
          <w:szCs w:val="28"/>
          <w:lang w:val="ru-RU" w:eastAsia="ru-RU"/>
        </w:rPr>
        <w:t xml:space="preserve"> </w:t>
      </w:r>
    </w:p>
    <w:p w14:paraId="2FBDB6CC" w14:textId="5D36974C" w:rsidR="00167CCA" w:rsidRPr="00BF3EA4" w:rsidRDefault="00167CCA" w:rsidP="00167CCA">
      <w:pPr>
        <w:rPr>
          <w:rFonts w:cs="Times New Roman"/>
          <w:sz w:val="28"/>
          <w:szCs w:val="28"/>
          <w:lang w:val="ru-RU"/>
        </w:rPr>
      </w:pPr>
      <w:r w:rsidRPr="00167CCA">
        <w:rPr>
          <w:rFonts w:cs="Times New Roman"/>
          <w:sz w:val="28"/>
          <w:szCs w:val="28"/>
          <w:lang w:val="ru-RU"/>
        </w:rPr>
        <w:t xml:space="preserve">Республика Казахстан, 050000, г. Алматы, Бостандыкский район, Бульвар </w:t>
      </w:r>
      <w:r>
        <w:rPr>
          <w:rFonts w:cs="Times New Roman"/>
          <w:sz w:val="28"/>
          <w:szCs w:val="28"/>
          <w:lang w:val="ru-RU"/>
        </w:rPr>
        <w:t xml:space="preserve">БУХАР ЖЫРАУ, дом 26/1, н.п. 69 </w:t>
      </w:r>
    </w:p>
    <w:p w14:paraId="554E5723" w14:textId="33EE4986" w:rsidR="00373F7B" w:rsidRPr="00BF3EA4" w:rsidRDefault="00373F7B" w:rsidP="00167CCA">
      <w:pPr>
        <w:rPr>
          <w:rFonts w:cs="Times New Roman"/>
          <w:sz w:val="28"/>
          <w:szCs w:val="28"/>
          <w:lang w:val="ru-RU"/>
        </w:rPr>
      </w:pPr>
      <w:r w:rsidRPr="00BF3EA4">
        <w:rPr>
          <w:rFonts w:cs="Times New Roman"/>
          <w:sz w:val="28"/>
          <w:szCs w:val="28"/>
          <w:lang w:val="ru-RU"/>
        </w:rPr>
        <w:t xml:space="preserve">Номер телефона: + </w:t>
      </w:r>
      <w:r w:rsidR="00A558A5" w:rsidRPr="00BF3EA4">
        <w:rPr>
          <w:rFonts w:cs="Times New Roman"/>
          <w:sz w:val="28"/>
          <w:szCs w:val="28"/>
          <w:lang w:val="ru-RU"/>
        </w:rPr>
        <w:t>7</w:t>
      </w:r>
      <w:r w:rsidRPr="00BF3EA4">
        <w:rPr>
          <w:rFonts w:cs="Times New Roman"/>
          <w:sz w:val="28"/>
          <w:szCs w:val="28"/>
          <w:lang w:val="ru-RU"/>
        </w:rPr>
        <w:t xml:space="preserve"> 771 730 57 75</w:t>
      </w:r>
    </w:p>
    <w:p w14:paraId="2DE0E36A" w14:textId="17B09091" w:rsidR="006A7A5D" w:rsidRPr="00373F7B" w:rsidRDefault="00373F7B" w:rsidP="00373F7B">
      <w:pPr>
        <w:rPr>
          <w:rFonts w:cs="Times New Roman"/>
          <w:sz w:val="28"/>
          <w:szCs w:val="28"/>
          <w:lang w:val="ru-RU"/>
        </w:rPr>
      </w:pPr>
      <w:r w:rsidRPr="00BF3EA4">
        <w:rPr>
          <w:rFonts w:cs="Times New Roman"/>
          <w:sz w:val="28"/>
          <w:szCs w:val="28"/>
          <w:lang w:val="ru-RU"/>
        </w:rPr>
        <w:t xml:space="preserve">Электронный адрес: </w:t>
      </w:r>
      <w:hyperlink r:id="rId23" w:history="1">
        <w:r w:rsidRPr="00BF3EA4">
          <w:rPr>
            <w:rStyle w:val="af8"/>
            <w:rFonts w:cs="Times New Roman"/>
            <w:sz w:val="28"/>
            <w:szCs w:val="28"/>
            <w:lang w:val="ru-RU"/>
          </w:rPr>
          <w:t>PHV@mistral.capital</w:t>
        </w:r>
      </w:hyperlink>
    </w:p>
    <w:p w14:paraId="33C66449" w14:textId="77777777" w:rsidR="00373F7B" w:rsidRPr="00373F7B" w:rsidRDefault="00373F7B" w:rsidP="00373F7B">
      <w:pPr>
        <w:rPr>
          <w:rFonts w:cs="Times New Roman"/>
          <w:sz w:val="28"/>
          <w:szCs w:val="28"/>
          <w:lang w:val="ru-RU"/>
        </w:rPr>
      </w:pPr>
    </w:p>
    <w:sectPr w:rsidR="00373F7B" w:rsidRPr="00373F7B" w:rsidSect="004115AB">
      <w:footerReference w:type="first" r:id="rId24"/>
      <w:endnotePr>
        <w:numFmt w:val="decimal"/>
      </w:endnotePr>
      <w:pgSz w:w="11907" w:h="16840" w:code="9"/>
      <w:pgMar w:top="1134" w:right="1418" w:bottom="1134" w:left="1418" w:header="731" w:footer="731" w:gutter="0"/>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02E">
      <wne:macro wne:macroName="PROJECT.MODINIT.DELKEYBOUND"/>
    </wne:keymap>
  </wne:keymaps>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FBE7A" w14:textId="77777777" w:rsidR="00444256" w:rsidRDefault="00444256" w:rsidP="001E4E13">
      <w:r>
        <w:separator/>
      </w:r>
    </w:p>
  </w:endnote>
  <w:endnote w:type="continuationSeparator" w:id="0">
    <w:p w14:paraId="04D311E6" w14:textId="77777777" w:rsidR="00444256" w:rsidRDefault="00444256" w:rsidP="001E4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E6B09E" w14:textId="77777777" w:rsidR="00043B27" w:rsidRDefault="00043B27">
    <w:pPr>
      <w:pStyle w:val="af4"/>
      <w:tabs>
        <w:tab w:val="right" w:pos="8931"/>
      </w:tabs>
      <w:ind w:right="96"/>
      <w:jc w:val="center"/>
    </w:pPr>
    <w:r>
      <w:fldChar w:fldCharType="begin"/>
    </w:r>
    <w:r>
      <w:instrText xml:space="preserve"> EQ </w:instrText>
    </w:r>
    <w:r>
      <w:fldChar w:fldCharType="end"/>
    </w:r>
    <w:r>
      <w:rPr>
        <w:rStyle w:val="affd"/>
        <w:rFonts w:cs="Arial"/>
      </w:rPr>
      <w:fldChar w:fldCharType="begin"/>
    </w:r>
    <w:r>
      <w:rPr>
        <w:rStyle w:val="affd"/>
        <w:rFonts w:cs="Arial"/>
      </w:rPr>
      <w:instrText xml:space="preserve">PAGE  </w:instrText>
    </w:r>
    <w:r>
      <w:rPr>
        <w:rStyle w:val="affd"/>
        <w:rFonts w:cs="Arial"/>
      </w:rPr>
      <w:fldChar w:fldCharType="separate"/>
    </w:r>
    <w:r w:rsidR="004115AB">
      <w:rPr>
        <w:rStyle w:val="affd"/>
        <w:rFonts w:cs="Arial"/>
        <w:noProof/>
      </w:rPr>
      <w:t>1</w:t>
    </w:r>
    <w:r>
      <w:rPr>
        <w:rStyle w:val="affd"/>
        <w:rFonts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1AA40" w14:textId="77777777" w:rsidR="00444256" w:rsidRDefault="00444256" w:rsidP="001E4E13">
      <w:r>
        <w:separator/>
      </w:r>
    </w:p>
  </w:footnote>
  <w:footnote w:type="continuationSeparator" w:id="0">
    <w:p w14:paraId="6F7EC3C8" w14:textId="77777777" w:rsidR="00444256" w:rsidRDefault="00444256" w:rsidP="001E4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pPr>
        <w:ind w:left="0" w:firstLine="0"/>
      </w:pPr>
    </w:lvl>
  </w:abstractNum>
  <w:abstractNum w:abstractNumId="1">
    <w:nsid w:val="050D63E0"/>
    <w:multiLevelType w:val="hybridMultilevel"/>
    <w:tmpl w:val="6D4EB210"/>
    <w:lvl w:ilvl="0" w:tplc="B350946C">
      <w:numFmt w:val="bullet"/>
      <w:lvlText w:val="-"/>
      <w:lvlJc w:val="left"/>
      <w:pPr>
        <w:ind w:left="63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6C8682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7EA4AA8"/>
    <w:multiLevelType w:val="hybridMultilevel"/>
    <w:tmpl w:val="8DEE790E"/>
    <w:lvl w:ilvl="0" w:tplc="F9FCF754">
      <w:start w:val="1"/>
      <w:numFmt w:val="decimal"/>
      <w:pStyle w:val="TableNumber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E0185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906505A"/>
    <w:multiLevelType w:val="multilevel"/>
    <w:tmpl w:val="5B7CFB96"/>
    <w:numStyleLink w:val="NewStyle"/>
  </w:abstractNum>
  <w:abstractNum w:abstractNumId="6">
    <w:nsid w:val="09C44CC1"/>
    <w:multiLevelType w:val="hybridMultilevel"/>
    <w:tmpl w:val="7FF2C56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nsid w:val="0A1D2695"/>
    <w:multiLevelType w:val="hybridMultilevel"/>
    <w:tmpl w:val="ACCCC484"/>
    <w:lvl w:ilvl="0" w:tplc="5D747EB2">
      <w:start w:val="1"/>
      <w:numFmt w:val="upperLetter"/>
      <w:pStyle w:val="TableNumber2"/>
      <w:lvlText w:val="%1."/>
      <w:lvlJc w:val="left"/>
      <w:pPr>
        <w:ind w:left="994" w:hanging="360"/>
      </w:p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nsid w:val="10B81C2C"/>
    <w:multiLevelType w:val="hybridMultilevel"/>
    <w:tmpl w:val="A810FDE6"/>
    <w:lvl w:ilvl="0" w:tplc="249A7394">
      <w:start w:val="1"/>
      <w:numFmt w:val="bullet"/>
      <w:pStyle w:val="Bullet3"/>
      <w:lvlText w:val=""/>
      <w:lvlJc w:val="left"/>
      <w:pPr>
        <w:ind w:left="1800" w:hanging="360"/>
      </w:pPr>
      <w:rPr>
        <w:rFonts w:ascii="Symbol" w:hAnsi="Symbol" w:hint="default"/>
        <w:color w:val="95B3D7"/>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16EB782A"/>
    <w:multiLevelType w:val="multilevel"/>
    <w:tmpl w:val="4DC6F82A"/>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Lucida Sans Unicode" w:hAnsi="Lucida Sans Unicode" w:hint="default"/>
        <w:color w:val="auto"/>
      </w:rPr>
    </w:lvl>
    <w:lvl w:ilvl="2">
      <w:start w:val="1"/>
      <w:numFmt w:val="bullet"/>
      <w:lvlText w:val="▪"/>
      <w:lvlJc w:val="left"/>
      <w:pPr>
        <w:ind w:left="1080" w:hanging="360"/>
      </w:pPr>
      <w:rPr>
        <w:rFonts w:ascii="Lucida Sans Unicode" w:hAnsi="Lucida Sans Unicode" w:hint="default"/>
        <w:color w:val="auto"/>
      </w:rPr>
    </w:lvl>
    <w:lvl w:ilvl="3">
      <w:start w:val="1"/>
      <w:numFmt w:val="bullet"/>
      <w:pStyle w:val="4"/>
      <w:lvlText w:val="-"/>
      <w:lvlJc w:val="left"/>
      <w:pPr>
        <w:ind w:left="1440" w:hanging="360"/>
      </w:pPr>
      <w:rPr>
        <w:rFonts w:ascii="Lucida Sans Unicode" w:hAnsi="Lucida Sans Unicode" w:hint="default"/>
        <w:color w:val="auto"/>
      </w:rPr>
    </w:lvl>
    <w:lvl w:ilvl="4">
      <w:start w:val="1"/>
      <w:numFmt w:val="bullet"/>
      <w:pStyle w:val="5"/>
      <w:lvlText w:val="⋆"/>
      <w:lvlJc w:val="left"/>
      <w:pPr>
        <w:ind w:left="1800" w:hanging="360"/>
      </w:pPr>
      <w:rPr>
        <w:rFonts w:ascii="Lucida Sans Unicode" w:hAnsi="Lucida Sans Unicode"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9841A90"/>
    <w:multiLevelType w:val="hybridMultilevel"/>
    <w:tmpl w:val="84F406E0"/>
    <w:lvl w:ilvl="0" w:tplc="42CE2EEA">
      <w:start w:val="1"/>
      <w:numFmt w:val="upperRoman"/>
      <w:pStyle w:val="TableNumber3"/>
      <w:lvlText w:val="%1."/>
      <w:lvlJc w:val="righ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1">
    <w:nsid w:val="1BEA1580"/>
    <w:multiLevelType w:val="hybridMultilevel"/>
    <w:tmpl w:val="0CDC9168"/>
    <w:lvl w:ilvl="0" w:tplc="2FC28A18">
      <w:start w:val="1"/>
      <w:numFmt w:val="bullet"/>
      <w:pStyle w:val="TableBullet3"/>
      <w:lvlText w:val=""/>
      <w:lvlJc w:val="left"/>
      <w:pPr>
        <w:ind w:left="1267" w:hanging="360"/>
      </w:pPr>
      <w:rPr>
        <w:rFonts w:ascii="Symbol" w:hAnsi="Symbol" w:hint="default"/>
        <w:color w:val="95B3D7"/>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nsid w:val="21766023"/>
    <w:multiLevelType w:val="multilevel"/>
    <w:tmpl w:val="5B7CFB96"/>
    <w:numStyleLink w:val="NewStyle"/>
  </w:abstractNum>
  <w:abstractNum w:abstractNumId="13">
    <w:nsid w:val="22D61F33"/>
    <w:multiLevelType w:val="multilevel"/>
    <w:tmpl w:val="9FB20AF6"/>
    <w:lvl w:ilvl="0">
      <w:start w:val="1"/>
      <w:numFmt w:val="decimal"/>
      <w:lvlText w:val="%1."/>
      <w:lvlJc w:val="left"/>
      <w:pPr>
        <w:ind w:left="450" w:hanging="360"/>
      </w:pPr>
      <w:rPr>
        <w:b w:val="0"/>
        <w:bCs w:val="0"/>
        <w:i w:val="0"/>
        <w:iCs w:val="0"/>
        <w:caps w:val="0"/>
        <w:smallCaps w:val="0"/>
        <w:strike w:val="0"/>
        <w:dstrike w:val="0"/>
        <w:noProof w:val="0"/>
        <w:vanish w:val="0"/>
        <w:color w:val="00000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7204377"/>
    <w:multiLevelType w:val="multilevel"/>
    <w:tmpl w:val="5B7CFB96"/>
    <w:numStyleLink w:val="NewStyle"/>
  </w:abstractNum>
  <w:abstractNum w:abstractNumId="15">
    <w:nsid w:val="2E6B7FBD"/>
    <w:multiLevelType w:val="hybridMultilevel"/>
    <w:tmpl w:val="CBF8918A"/>
    <w:lvl w:ilvl="0" w:tplc="AD120D9E">
      <w:numFmt w:val="bullet"/>
      <w:lvlText w:val="-"/>
      <w:lvlJc w:val="left"/>
      <w:pPr>
        <w:ind w:left="720" w:hanging="360"/>
      </w:pPr>
      <w:rPr>
        <w:rFonts w:ascii="Times New Roman" w:eastAsiaTheme="minorEastAsia" w:hAnsi="Times New Roman" w:cs="Times New Roman" w:hint="default"/>
        <w:b/>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7448EC"/>
    <w:multiLevelType w:val="hybridMultilevel"/>
    <w:tmpl w:val="2982C854"/>
    <w:lvl w:ilvl="0" w:tplc="D5D6F03E">
      <w:start w:val="1"/>
      <w:numFmt w:val="decimal"/>
      <w:pStyle w:val="TableNote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7155C8"/>
    <w:multiLevelType w:val="multilevel"/>
    <w:tmpl w:val="E610AFB6"/>
    <w:styleLink w:val="Style2"/>
    <w:lvl w:ilvl="0">
      <w:start w:val="3"/>
      <w:numFmt w:val="decimal"/>
      <w:lvlText w:val="%1."/>
      <w:lvlJc w:val="left"/>
      <w:pPr>
        <w:ind w:left="357" w:hanging="35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nsid w:val="33976A00"/>
    <w:multiLevelType w:val="multilevel"/>
    <w:tmpl w:val="5B7CFB96"/>
    <w:styleLink w:val="NewStyle"/>
    <w:lvl w:ilvl="0">
      <w:numFmt w:val="bullet"/>
      <w:pStyle w:val="a"/>
      <w:lvlText w:val="-"/>
      <w:lvlJc w:val="left"/>
      <w:pPr>
        <w:ind w:left="360" w:hanging="360"/>
      </w:pPr>
      <w:rPr>
        <w:rFonts w:ascii="Times New Roman" w:eastAsiaTheme="minorEastAsia" w:hAnsi="Times New Roman" w:cs="Times New Roman"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394F398C"/>
    <w:multiLevelType w:val="hybridMultilevel"/>
    <w:tmpl w:val="F8FA1C98"/>
    <w:lvl w:ilvl="0" w:tplc="B7BE8D2C">
      <w:start w:val="1"/>
      <w:numFmt w:val="bullet"/>
      <w:lvlText w:val=""/>
      <w:lvlJc w:val="left"/>
      <w:pPr>
        <w:ind w:left="1080" w:hanging="360"/>
      </w:pPr>
      <w:rPr>
        <w:rFonts w:ascii="Symbol" w:hAnsi="Symbol" w:hint="default"/>
        <w:color w:val="7397B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9C9043E"/>
    <w:multiLevelType w:val="hybridMultilevel"/>
    <w:tmpl w:val="6B40E902"/>
    <w:lvl w:ilvl="0" w:tplc="FCFABA66">
      <w:start w:val="1"/>
      <w:numFmt w:val="bullet"/>
      <w:pStyle w:val="TableBullet2"/>
      <w:lvlText w:val=""/>
      <w:lvlJc w:val="left"/>
      <w:pPr>
        <w:ind w:left="994" w:hanging="360"/>
      </w:pPr>
      <w:rPr>
        <w:rFonts w:ascii="Symbol" w:hAnsi="Symbol" w:hint="default"/>
        <w:color w:val="95B3D7"/>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1">
    <w:nsid w:val="3E255F75"/>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6434277"/>
    <w:multiLevelType w:val="multilevel"/>
    <w:tmpl w:val="5E929B0C"/>
    <w:styleLink w:val="Style1"/>
    <w:lvl w:ilvl="0">
      <w:start w:val="1"/>
      <w:numFmt w:val="decimal"/>
      <w:lvlText w:val="%1."/>
      <w:lvlJc w:val="left"/>
      <w:pPr>
        <w:ind w:left="360" w:hanging="360"/>
      </w:pPr>
      <w:rPr>
        <w:rFonts w:hint="default"/>
      </w:rPr>
    </w:lvl>
    <w:lvl w:ilvl="1">
      <w:start w:val="1"/>
      <w:numFmt w:val="decimal"/>
      <w:lvlText w:val="%1.%2."/>
      <w:lvlJc w:val="left"/>
      <w:pPr>
        <w:ind w:left="32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373AC3"/>
    <w:multiLevelType w:val="multilevel"/>
    <w:tmpl w:val="5986E9BC"/>
    <w:lvl w:ilvl="0">
      <w:start w:val="1"/>
      <w:numFmt w:val="decimal"/>
      <w:pStyle w:val="a0"/>
      <w:lvlText w:val="%1."/>
      <w:lvlJc w:val="left"/>
      <w:pPr>
        <w:ind w:left="360" w:hanging="360"/>
      </w:pPr>
      <w:rPr>
        <w:rFonts w:hint="default"/>
      </w:rPr>
    </w:lvl>
    <w:lvl w:ilvl="1">
      <w:start w:val="1"/>
      <w:numFmt w:val="upperLetter"/>
      <w:pStyle w:val="2"/>
      <w:lvlText w:val="%2."/>
      <w:lvlJc w:val="left"/>
      <w:pPr>
        <w:ind w:left="720" w:hanging="360"/>
      </w:pPr>
      <w:rPr>
        <w:rFonts w:hint="default"/>
      </w:rPr>
    </w:lvl>
    <w:lvl w:ilvl="2">
      <w:start w:val="1"/>
      <w:numFmt w:val="upperRoman"/>
      <w:pStyle w:val="3"/>
      <w:lvlText w:val="%3."/>
      <w:lvlJc w:val="left"/>
      <w:pPr>
        <w:ind w:left="1080" w:hanging="360"/>
      </w:pPr>
      <w:rPr>
        <w:rFonts w:hint="default"/>
      </w:rPr>
    </w:lvl>
    <w:lvl w:ilvl="3">
      <w:start w:val="1"/>
      <w:numFmt w:val="lowerLetter"/>
      <w:pStyle w:val="40"/>
      <w:lvlText w:val="%4."/>
      <w:lvlJc w:val="left"/>
      <w:pPr>
        <w:ind w:left="1440" w:hanging="360"/>
      </w:pPr>
      <w:rPr>
        <w:rFonts w:hint="default"/>
      </w:rPr>
    </w:lvl>
    <w:lvl w:ilvl="4">
      <w:start w:val="1"/>
      <w:numFmt w:val="lowerRoman"/>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BA70FDB"/>
    <w:multiLevelType w:val="multilevel"/>
    <w:tmpl w:val="4B101D20"/>
    <w:lvl w:ilvl="0">
      <w:start w:val="1"/>
      <w:numFmt w:val="decimal"/>
      <w:pStyle w:val="TableBullet1"/>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EE31937"/>
    <w:multiLevelType w:val="hybridMultilevel"/>
    <w:tmpl w:val="6EEAA0F0"/>
    <w:lvl w:ilvl="0" w:tplc="B322A1A2">
      <w:start w:val="1"/>
      <w:numFmt w:val="bullet"/>
      <w:pStyle w:val="20"/>
      <w:lvlText w:val=""/>
      <w:lvlJc w:val="left"/>
      <w:pPr>
        <w:ind w:left="1440" w:hanging="360"/>
      </w:pPr>
      <w:rPr>
        <w:rFonts w:ascii="Symbol" w:hAnsi="Symbol" w:hint="default"/>
        <w:color w:val="95B3D7"/>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F9D0640"/>
    <w:multiLevelType w:val="multilevel"/>
    <w:tmpl w:val="C276BD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nsid w:val="56CE7211"/>
    <w:multiLevelType w:val="hybridMultilevel"/>
    <w:tmpl w:val="D6A27BEE"/>
    <w:lvl w:ilvl="0" w:tplc="7026DE0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F70EC0"/>
    <w:multiLevelType w:val="multilevel"/>
    <w:tmpl w:val="973EBEF0"/>
    <w:lvl w:ilvl="0">
      <w:start w:val="1"/>
      <w:numFmt w:val="bullet"/>
      <w:pStyle w:val="Bullet1"/>
      <w:lvlText w:val=""/>
      <w:lvlJc w:val="left"/>
      <w:pPr>
        <w:ind w:left="720" w:hanging="360"/>
      </w:pPr>
      <w:rPr>
        <w:rFonts w:ascii="Symbol" w:hAnsi="Symbol" w:hint="default"/>
        <w:color w:val="95B3D7"/>
      </w:rPr>
    </w:lvl>
    <w:lvl w:ilvl="1">
      <w:start w:val="1"/>
      <w:numFmt w:val="bullet"/>
      <w:pStyle w:val="Bullet2"/>
      <w:lvlText w:val="—"/>
      <w:lvlJc w:val="left"/>
      <w:pPr>
        <w:ind w:left="1080" w:hanging="360"/>
      </w:pPr>
      <w:rPr>
        <w:rFonts w:ascii="Calibri" w:hAnsi="Calibri" w:hint="default"/>
        <w:color w:val="95B3D7" w:themeColor="accent1" w:themeTint="99"/>
      </w:rPr>
    </w:lvl>
    <w:lvl w:ilvl="2">
      <w:start w:val="1"/>
      <w:numFmt w:val="bullet"/>
      <w:lvlText w:val=""/>
      <w:lvlJc w:val="left"/>
      <w:pPr>
        <w:ind w:left="1440" w:hanging="360"/>
      </w:pPr>
      <w:rPr>
        <w:rFonts w:ascii="Symbol" w:hAnsi="Symbol" w:hint="default"/>
        <w:color w:val="95B3D7" w:themeColor="accent1" w:themeTint="99"/>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09A3310"/>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15244BC"/>
    <w:multiLevelType w:val="multilevel"/>
    <w:tmpl w:val="5B7CFB96"/>
    <w:numStyleLink w:val="NewStyle"/>
  </w:abstractNum>
  <w:abstractNum w:abstractNumId="31">
    <w:nsid w:val="6F9337D0"/>
    <w:multiLevelType w:val="hybridMultilevel"/>
    <w:tmpl w:val="B6C885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9"/>
  </w:num>
  <w:num w:numId="3">
    <w:abstractNumId w:val="23"/>
  </w:num>
  <w:num w:numId="4">
    <w:abstractNumId w:val="28"/>
  </w:num>
  <w:num w:numId="5">
    <w:abstractNumId w:val="24"/>
    <w:lvlOverride w:ilvl="0">
      <w:lvl w:ilvl="0">
        <w:start w:val="1"/>
        <w:numFmt w:val="bullet"/>
        <w:pStyle w:val="TableBullet1"/>
        <w:lvlText w:val=""/>
        <w:lvlJc w:val="left"/>
        <w:pPr>
          <w:ind w:left="360" w:hanging="360"/>
        </w:pPr>
        <w:rPr>
          <w:rFonts w:ascii="Symbol" w:hAnsi="Symbol" w:hint="default"/>
          <w:color w:val="95B3D7"/>
        </w:rPr>
      </w:lvl>
    </w:lvlOverride>
    <w:lvlOverride w:ilvl="1">
      <w:lvl w:ilvl="1">
        <w:start w:val="1"/>
        <w:numFmt w:val="bullet"/>
        <w:lvlText w:val="o"/>
        <w:lvlJc w:val="left"/>
        <w:pPr>
          <w:ind w:left="1080" w:hanging="360"/>
        </w:pPr>
        <w:rPr>
          <w:rFonts w:ascii="Courier New" w:hAnsi="Courier New" w:cs="Courier New" w:hint="default"/>
        </w:rPr>
      </w:lvl>
    </w:lvlOverride>
    <w:lvlOverride w:ilvl="2">
      <w:lvl w:ilvl="2" w:tentative="1">
        <w:start w:val="1"/>
        <w:numFmt w:val="bullet"/>
        <w:lvlText w:val=""/>
        <w:lvlJc w:val="left"/>
        <w:pPr>
          <w:ind w:left="1800" w:hanging="360"/>
        </w:pPr>
        <w:rPr>
          <w:rFonts w:ascii="Wingdings" w:hAnsi="Wingdings" w:hint="default"/>
        </w:rPr>
      </w:lvl>
    </w:lvlOverride>
    <w:lvlOverride w:ilvl="3">
      <w:lvl w:ilvl="3" w:tentative="1">
        <w:start w:val="1"/>
        <w:numFmt w:val="bullet"/>
        <w:lvlText w:val=""/>
        <w:lvlJc w:val="left"/>
        <w:pPr>
          <w:ind w:left="2520" w:hanging="360"/>
        </w:pPr>
        <w:rPr>
          <w:rFonts w:ascii="Symbol" w:hAnsi="Symbol" w:hint="default"/>
        </w:rPr>
      </w:lvl>
    </w:lvlOverride>
    <w:lvlOverride w:ilvl="4">
      <w:lvl w:ilvl="4" w:tentative="1">
        <w:start w:val="1"/>
        <w:numFmt w:val="bullet"/>
        <w:lvlText w:val="o"/>
        <w:lvlJc w:val="left"/>
        <w:pPr>
          <w:ind w:left="3240" w:hanging="360"/>
        </w:pPr>
        <w:rPr>
          <w:rFonts w:ascii="Courier New" w:hAnsi="Courier New" w:cs="Courier New" w:hint="default"/>
        </w:rPr>
      </w:lvl>
    </w:lvlOverride>
    <w:lvlOverride w:ilvl="5">
      <w:lvl w:ilvl="5" w:tentative="1">
        <w:start w:val="1"/>
        <w:numFmt w:val="bullet"/>
        <w:lvlText w:val=""/>
        <w:lvlJc w:val="left"/>
        <w:pPr>
          <w:ind w:left="3960" w:hanging="360"/>
        </w:pPr>
        <w:rPr>
          <w:rFonts w:ascii="Wingdings" w:hAnsi="Wingdings" w:hint="default"/>
        </w:rPr>
      </w:lvl>
    </w:lvlOverride>
    <w:lvlOverride w:ilvl="6">
      <w:lvl w:ilvl="6" w:tentative="1">
        <w:start w:val="1"/>
        <w:numFmt w:val="bullet"/>
        <w:lvlText w:val=""/>
        <w:lvlJc w:val="left"/>
        <w:pPr>
          <w:ind w:left="4680" w:hanging="360"/>
        </w:pPr>
        <w:rPr>
          <w:rFonts w:ascii="Symbol" w:hAnsi="Symbol" w:hint="default"/>
        </w:rPr>
      </w:lvl>
    </w:lvlOverride>
    <w:lvlOverride w:ilvl="7">
      <w:lvl w:ilvl="7" w:tentative="1">
        <w:start w:val="1"/>
        <w:numFmt w:val="bullet"/>
        <w:lvlText w:val="o"/>
        <w:lvlJc w:val="left"/>
        <w:pPr>
          <w:ind w:left="5400" w:hanging="360"/>
        </w:pPr>
        <w:rPr>
          <w:rFonts w:ascii="Courier New" w:hAnsi="Courier New" w:cs="Courier New" w:hint="default"/>
        </w:rPr>
      </w:lvl>
    </w:lvlOverride>
    <w:lvlOverride w:ilvl="8">
      <w:lvl w:ilvl="8" w:tentative="1">
        <w:start w:val="1"/>
        <w:numFmt w:val="bullet"/>
        <w:lvlText w:val=""/>
        <w:lvlJc w:val="left"/>
        <w:pPr>
          <w:ind w:left="6120" w:hanging="360"/>
        </w:pPr>
        <w:rPr>
          <w:rFonts w:ascii="Wingdings" w:hAnsi="Wingdings" w:hint="default"/>
        </w:rPr>
      </w:lvl>
    </w:lvlOverride>
  </w:num>
  <w:num w:numId="6">
    <w:abstractNumId w:val="3"/>
  </w:num>
  <w:num w:numId="7">
    <w:abstractNumId w:val="7"/>
  </w:num>
  <w:num w:numId="8">
    <w:abstractNumId w:val="10"/>
  </w:num>
  <w:num w:numId="9">
    <w:abstractNumId w:val="13"/>
  </w:num>
  <w:num w:numId="10">
    <w:abstractNumId w:val="8"/>
  </w:num>
  <w:num w:numId="11">
    <w:abstractNumId w:val="20"/>
  </w:num>
  <w:num w:numId="12">
    <w:abstractNumId w:val="11"/>
  </w:num>
  <w:num w:numId="13">
    <w:abstractNumId w:val="25"/>
  </w:num>
  <w:num w:numId="14">
    <w:abstractNumId w:val="19"/>
  </w:num>
  <w:num w:numId="15">
    <w:abstractNumId w:val="31"/>
  </w:num>
  <w:num w:numId="16">
    <w:abstractNumId w:val="6"/>
  </w:num>
  <w:num w:numId="17">
    <w:abstractNumId w:val="0"/>
    <w:lvlOverride w:ilvl="0">
      <w:lvl w:ilvl="0">
        <w:numFmt w:val="bullet"/>
        <w:lvlText w:val="-"/>
        <w:legacy w:legacy="1" w:legacySpace="0" w:legacyIndent="360"/>
        <w:lvlJc w:val="left"/>
        <w:pPr>
          <w:ind w:left="360" w:hanging="360"/>
        </w:pPr>
      </w:lvl>
    </w:lvlOverride>
  </w:num>
  <w:num w:numId="18">
    <w:abstractNumId w:val="0"/>
    <w:lvlOverride w:ilvl="0">
      <w:lvl w:ilvl="0">
        <w:start w:val="1"/>
        <w:numFmt w:val="bullet"/>
        <w:lvlText w:val="-"/>
        <w:legacy w:legacy="1" w:legacySpace="0" w:legacyIndent="360"/>
        <w:lvlJc w:val="left"/>
        <w:pPr>
          <w:ind w:left="360" w:hanging="360"/>
        </w:pPr>
      </w:lvl>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1"/>
  </w:num>
  <w:num w:numId="22">
    <w:abstractNumId w:val="2"/>
  </w:num>
  <w:num w:numId="23">
    <w:abstractNumId w:val="29"/>
  </w:num>
  <w:num w:numId="24">
    <w:abstractNumId w:val="30"/>
  </w:num>
  <w:num w:numId="25">
    <w:abstractNumId w:val="22"/>
  </w:num>
  <w:num w:numId="26">
    <w:abstractNumId w:val="17"/>
  </w:num>
  <w:num w:numId="27">
    <w:abstractNumId w:val="16"/>
    <w:lvlOverride w:ilvl="0">
      <w:startOverride w:val="1"/>
    </w:lvlOverride>
  </w:num>
  <w:num w:numId="28">
    <w:abstractNumId w:val="15"/>
  </w:num>
  <w:num w:numId="29">
    <w:abstractNumId w:val="27"/>
  </w:num>
  <w:num w:numId="30">
    <w:abstractNumId w:val="16"/>
    <w:lvlOverride w:ilvl="0">
      <w:startOverride w:val="1"/>
    </w:lvlOverride>
  </w:num>
  <w:num w:numId="31">
    <w:abstractNumId w:val="16"/>
    <w:lvlOverride w:ilvl="0">
      <w:startOverride w:val="1"/>
    </w:lvlOverride>
  </w:num>
  <w:num w:numId="32">
    <w:abstractNumId w:val="18"/>
  </w:num>
  <w:num w:numId="33">
    <w:abstractNumId w:val="5"/>
  </w:num>
  <w:num w:numId="34">
    <w:abstractNumId w:val="12"/>
  </w:num>
  <w:num w:numId="35">
    <w:abstractNumId w:val="14"/>
  </w:num>
  <w:num w:numId="3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3F7"/>
    <w:rsid w:val="00003E05"/>
    <w:rsid w:val="00005484"/>
    <w:rsid w:val="0000631D"/>
    <w:rsid w:val="000076A4"/>
    <w:rsid w:val="00010110"/>
    <w:rsid w:val="0001099B"/>
    <w:rsid w:val="00013EC0"/>
    <w:rsid w:val="00020087"/>
    <w:rsid w:val="00022F5A"/>
    <w:rsid w:val="00024819"/>
    <w:rsid w:val="00030178"/>
    <w:rsid w:val="00033154"/>
    <w:rsid w:val="00033DD4"/>
    <w:rsid w:val="000422C9"/>
    <w:rsid w:val="000428C8"/>
    <w:rsid w:val="00043B27"/>
    <w:rsid w:val="000470E4"/>
    <w:rsid w:val="00050967"/>
    <w:rsid w:val="00060E7C"/>
    <w:rsid w:val="00064A2C"/>
    <w:rsid w:val="00070DFD"/>
    <w:rsid w:val="00071E34"/>
    <w:rsid w:val="000744AC"/>
    <w:rsid w:val="00076367"/>
    <w:rsid w:val="00077AF6"/>
    <w:rsid w:val="00080020"/>
    <w:rsid w:val="000802A3"/>
    <w:rsid w:val="00081189"/>
    <w:rsid w:val="0008332C"/>
    <w:rsid w:val="000841E7"/>
    <w:rsid w:val="000849EB"/>
    <w:rsid w:val="0008512C"/>
    <w:rsid w:val="000857AA"/>
    <w:rsid w:val="00085E58"/>
    <w:rsid w:val="000915B9"/>
    <w:rsid w:val="00092F7B"/>
    <w:rsid w:val="00093268"/>
    <w:rsid w:val="000939AC"/>
    <w:rsid w:val="000951D8"/>
    <w:rsid w:val="0009569D"/>
    <w:rsid w:val="000A1F22"/>
    <w:rsid w:val="000A23B2"/>
    <w:rsid w:val="000A2FF0"/>
    <w:rsid w:val="000A310D"/>
    <w:rsid w:val="000A366A"/>
    <w:rsid w:val="000A57C0"/>
    <w:rsid w:val="000A5DB5"/>
    <w:rsid w:val="000A6901"/>
    <w:rsid w:val="000A7969"/>
    <w:rsid w:val="000B111C"/>
    <w:rsid w:val="000B1779"/>
    <w:rsid w:val="000B3061"/>
    <w:rsid w:val="000B452B"/>
    <w:rsid w:val="000B4A65"/>
    <w:rsid w:val="000B6FD0"/>
    <w:rsid w:val="000C1544"/>
    <w:rsid w:val="000C536F"/>
    <w:rsid w:val="000C6351"/>
    <w:rsid w:val="000C7792"/>
    <w:rsid w:val="000D134B"/>
    <w:rsid w:val="000D54A8"/>
    <w:rsid w:val="000D5946"/>
    <w:rsid w:val="000E1549"/>
    <w:rsid w:val="000E4A92"/>
    <w:rsid w:val="000E5FBC"/>
    <w:rsid w:val="000E7079"/>
    <w:rsid w:val="000F3132"/>
    <w:rsid w:val="000F5354"/>
    <w:rsid w:val="001019F9"/>
    <w:rsid w:val="00101E82"/>
    <w:rsid w:val="00102562"/>
    <w:rsid w:val="00102931"/>
    <w:rsid w:val="00102BE4"/>
    <w:rsid w:val="00106EF3"/>
    <w:rsid w:val="001101E5"/>
    <w:rsid w:val="00110659"/>
    <w:rsid w:val="00110816"/>
    <w:rsid w:val="00110C30"/>
    <w:rsid w:val="00112031"/>
    <w:rsid w:val="0011644B"/>
    <w:rsid w:val="00120617"/>
    <w:rsid w:val="0012278A"/>
    <w:rsid w:val="00122FC5"/>
    <w:rsid w:val="00123ACA"/>
    <w:rsid w:val="001313A7"/>
    <w:rsid w:val="00134CC1"/>
    <w:rsid w:val="00137610"/>
    <w:rsid w:val="00142376"/>
    <w:rsid w:val="001423B1"/>
    <w:rsid w:val="00147D7D"/>
    <w:rsid w:val="001521C0"/>
    <w:rsid w:val="001541DE"/>
    <w:rsid w:val="0015429C"/>
    <w:rsid w:val="00155654"/>
    <w:rsid w:val="0015665C"/>
    <w:rsid w:val="00161A72"/>
    <w:rsid w:val="001625F1"/>
    <w:rsid w:val="00166B72"/>
    <w:rsid w:val="00167CCA"/>
    <w:rsid w:val="00173BD0"/>
    <w:rsid w:val="00175666"/>
    <w:rsid w:val="00187115"/>
    <w:rsid w:val="00187DFE"/>
    <w:rsid w:val="00190EDA"/>
    <w:rsid w:val="00192239"/>
    <w:rsid w:val="00196D44"/>
    <w:rsid w:val="0019795B"/>
    <w:rsid w:val="001A08CB"/>
    <w:rsid w:val="001A357E"/>
    <w:rsid w:val="001A386F"/>
    <w:rsid w:val="001A454A"/>
    <w:rsid w:val="001A5AEF"/>
    <w:rsid w:val="001A5F4E"/>
    <w:rsid w:val="001B4CB2"/>
    <w:rsid w:val="001B5D83"/>
    <w:rsid w:val="001B5E15"/>
    <w:rsid w:val="001B6886"/>
    <w:rsid w:val="001B6D19"/>
    <w:rsid w:val="001C0207"/>
    <w:rsid w:val="001C03FB"/>
    <w:rsid w:val="001C3709"/>
    <w:rsid w:val="001C6800"/>
    <w:rsid w:val="001C7C43"/>
    <w:rsid w:val="001D25C9"/>
    <w:rsid w:val="001D261E"/>
    <w:rsid w:val="001D5F54"/>
    <w:rsid w:val="001D6D5E"/>
    <w:rsid w:val="001D6EC6"/>
    <w:rsid w:val="001D7D4B"/>
    <w:rsid w:val="001E353B"/>
    <w:rsid w:val="001E3BD2"/>
    <w:rsid w:val="001E3C0C"/>
    <w:rsid w:val="001E4E13"/>
    <w:rsid w:val="001E6DF1"/>
    <w:rsid w:val="001F382D"/>
    <w:rsid w:val="00200E87"/>
    <w:rsid w:val="002025F3"/>
    <w:rsid w:val="00206806"/>
    <w:rsid w:val="00210E01"/>
    <w:rsid w:val="0021427A"/>
    <w:rsid w:val="0022377D"/>
    <w:rsid w:val="00223D14"/>
    <w:rsid w:val="00225E46"/>
    <w:rsid w:val="0023247E"/>
    <w:rsid w:val="00232798"/>
    <w:rsid w:val="0023354E"/>
    <w:rsid w:val="002344E4"/>
    <w:rsid w:val="00236313"/>
    <w:rsid w:val="00240981"/>
    <w:rsid w:val="002462DB"/>
    <w:rsid w:val="00246446"/>
    <w:rsid w:val="00247AF7"/>
    <w:rsid w:val="00247D39"/>
    <w:rsid w:val="00251BFA"/>
    <w:rsid w:val="0025268E"/>
    <w:rsid w:val="002550AB"/>
    <w:rsid w:val="00255C3A"/>
    <w:rsid w:val="00257841"/>
    <w:rsid w:val="0026117B"/>
    <w:rsid w:val="002623C8"/>
    <w:rsid w:val="00262E20"/>
    <w:rsid w:val="00265AAA"/>
    <w:rsid w:val="00272B4C"/>
    <w:rsid w:val="00273230"/>
    <w:rsid w:val="00276EC9"/>
    <w:rsid w:val="00282424"/>
    <w:rsid w:val="00285E31"/>
    <w:rsid w:val="00286949"/>
    <w:rsid w:val="002A1327"/>
    <w:rsid w:val="002A1AC3"/>
    <w:rsid w:val="002A7FDB"/>
    <w:rsid w:val="002B2943"/>
    <w:rsid w:val="002B4A03"/>
    <w:rsid w:val="002B645C"/>
    <w:rsid w:val="002B7293"/>
    <w:rsid w:val="002C00E8"/>
    <w:rsid w:val="002C00F9"/>
    <w:rsid w:val="002C1950"/>
    <w:rsid w:val="002C218B"/>
    <w:rsid w:val="002C2514"/>
    <w:rsid w:val="002C539C"/>
    <w:rsid w:val="002C6BBD"/>
    <w:rsid w:val="002C7523"/>
    <w:rsid w:val="002D116C"/>
    <w:rsid w:val="002D14BD"/>
    <w:rsid w:val="002D2083"/>
    <w:rsid w:val="002D4FE2"/>
    <w:rsid w:val="002D5C1F"/>
    <w:rsid w:val="002D6983"/>
    <w:rsid w:val="002D6A91"/>
    <w:rsid w:val="002D7E3F"/>
    <w:rsid w:val="002E033D"/>
    <w:rsid w:val="002E12BB"/>
    <w:rsid w:val="002F037F"/>
    <w:rsid w:val="002F118C"/>
    <w:rsid w:val="002F11E5"/>
    <w:rsid w:val="002F36D2"/>
    <w:rsid w:val="002F4527"/>
    <w:rsid w:val="002F5898"/>
    <w:rsid w:val="002F6D39"/>
    <w:rsid w:val="002F755B"/>
    <w:rsid w:val="002F7E0F"/>
    <w:rsid w:val="00303677"/>
    <w:rsid w:val="00304968"/>
    <w:rsid w:val="003115EC"/>
    <w:rsid w:val="003247A1"/>
    <w:rsid w:val="00324AA1"/>
    <w:rsid w:val="00325592"/>
    <w:rsid w:val="00325C0C"/>
    <w:rsid w:val="00327BFE"/>
    <w:rsid w:val="00330E39"/>
    <w:rsid w:val="00331C17"/>
    <w:rsid w:val="003320F9"/>
    <w:rsid w:val="003324D9"/>
    <w:rsid w:val="0033679A"/>
    <w:rsid w:val="00336B90"/>
    <w:rsid w:val="0033741B"/>
    <w:rsid w:val="00340215"/>
    <w:rsid w:val="003425DE"/>
    <w:rsid w:val="003452E5"/>
    <w:rsid w:val="00347D0F"/>
    <w:rsid w:val="00350FD4"/>
    <w:rsid w:val="0035439E"/>
    <w:rsid w:val="003574AD"/>
    <w:rsid w:val="00360E61"/>
    <w:rsid w:val="00363B14"/>
    <w:rsid w:val="00365DA1"/>
    <w:rsid w:val="00373017"/>
    <w:rsid w:val="003739C5"/>
    <w:rsid w:val="00373F7B"/>
    <w:rsid w:val="00375B32"/>
    <w:rsid w:val="003766C5"/>
    <w:rsid w:val="003779B3"/>
    <w:rsid w:val="00380393"/>
    <w:rsid w:val="003901C4"/>
    <w:rsid w:val="00390568"/>
    <w:rsid w:val="0039348D"/>
    <w:rsid w:val="003960F0"/>
    <w:rsid w:val="003969C2"/>
    <w:rsid w:val="00396C50"/>
    <w:rsid w:val="003A0D01"/>
    <w:rsid w:val="003A1B9D"/>
    <w:rsid w:val="003A3F77"/>
    <w:rsid w:val="003A4E70"/>
    <w:rsid w:val="003A57DD"/>
    <w:rsid w:val="003A5B33"/>
    <w:rsid w:val="003A677C"/>
    <w:rsid w:val="003A6C27"/>
    <w:rsid w:val="003A7D59"/>
    <w:rsid w:val="003B2368"/>
    <w:rsid w:val="003B3FD9"/>
    <w:rsid w:val="003B5A74"/>
    <w:rsid w:val="003B7041"/>
    <w:rsid w:val="003C0EA9"/>
    <w:rsid w:val="003C1DF1"/>
    <w:rsid w:val="003C2D19"/>
    <w:rsid w:val="003D1361"/>
    <w:rsid w:val="003E2230"/>
    <w:rsid w:val="003E346B"/>
    <w:rsid w:val="003E698F"/>
    <w:rsid w:val="003E6A53"/>
    <w:rsid w:val="003F490F"/>
    <w:rsid w:val="003F5C10"/>
    <w:rsid w:val="004005A3"/>
    <w:rsid w:val="004044DF"/>
    <w:rsid w:val="00404EF6"/>
    <w:rsid w:val="004107AA"/>
    <w:rsid w:val="004115AB"/>
    <w:rsid w:val="004159D9"/>
    <w:rsid w:val="00417B8B"/>
    <w:rsid w:val="00420074"/>
    <w:rsid w:val="00420110"/>
    <w:rsid w:val="00420A57"/>
    <w:rsid w:val="004217BB"/>
    <w:rsid w:val="00422040"/>
    <w:rsid w:val="00425628"/>
    <w:rsid w:val="00425FA5"/>
    <w:rsid w:val="004328F5"/>
    <w:rsid w:val="00435E31"/>
    <w:rsid w:val="004360A0"/>
    <w:rsid w:val="00442369"/>
    <w:rsid w:val="00443973"/>
    <w:rsid w:val="00444256"/>
    <w:rsid w:val="00445C90"/>
    <w:rsid w:val="0045187D"/>
    <w:rsid w:val="004518DF"/>
    <w:rsid w:val="00451CCF"/>
    <w:rsid w:val="004543FB"/>
    <w:rsid w:val="004551FC"/>
    <w:rsid w:val="00457A3F"/>
    <w:rsid w:val="00457A5E"/>
    <w:rsid w:val="00461DA7"/>
    <w:rsid w:val="0046377C"/>
    <w:rsid w:val="00465E94"/>
    <w:rsid w:val="00465F52"/>
    <w:rsid w:val="00467684"/>
    <w:rsid w:val="00471D51"/>
    <w:rsid w:val="00471EEF"/>
    <w:rsid w:val="00472E20"/>
    <w:rsid w:val="00473C38"/>
    <w:rsid w:val="004769EA"/>
    <w:rsid w:val="00480210"/>
    <w:rsid w:val="00484CDC"/>
    <w:rsid w:val="0048791E"/>
    <w:rsid w:val="00490A90"/>
    <w:rsid w:val="00493210"/>
    <w:rsid w:val="0049415C"/>
    <w:rsid w:val="00496445"/>
    <w:rsid w:val="0049683E"/>
    <w:rsid w:val="00496919"/>
    <w:rsid w:val="004A088E"/>
    <w:rsid w:val="004A37FC"/>
    <w:rsid w:val="004A4560"/>
    <w:rsid w:val="004A6594"/>
    <w:rsid w:val="004A7B22"/>
    <w:rsid w:val="004B0CFF"/>
    <w:rsid w:val="004B1907"/>
    <w:rsid w:val="004B3623"/>
    <w:rsid w:val="004C57EF"/>
    <w:rsid w:val="004C6020"/>
    <w:rsid w:val="004D0415"/>
    <w:rsid w:val="004D270A"/>
    <w:rsid w:val="004D2EE8"/>
    <w:rsid w:val="004D4EC1"/>
    <w:rsid w:val="004D5405"/>
    <w:rsid w:val="004D55D8"/>
    <w:rsid w:val="004E61AB"/>
    <w:rsid w:val="004E7FAE"/>
    <w:rsid w:val="004F000B"/>
    <w:rsid w:val="004F0491"/>
    <w:rsid w:val="004F0923"/>
    <w:rsid w:val="004F1FEB"/>
    <w:rsid w:val="004F2599"/>
    <w:rsid w:val="004F2AC2"/>
    <w:rsid w:val="004F545A"/>
    <w:rsid w:val="004F555A"/>
    <w:rsid w:val="004F5D6E"/>
    <w:rsid w:val="004F7DBA"/>
    <w:rsid w:val="00501089"/>
    <w:rsid w:val="00501FC3"/>
    <w:rsid w:val="00511E6F"/>
    <w:rsid w:val="005134E3"/>
    <w:rsid w:val="00513E24"/>
    <w:rsid w:val="00517137"/>
    <w:rsid w:val="00520F19"/>
    <w:rsid w:val="00521957"/>
    <w:rsid w:val="00521B9F"/>
    <w:rsid w:val="00524BDE"/>
    <w:rsid w:val="005252F7"/>
    <w:rsid w:val="00525CB2"/>
    <w:rsid w:val="00527A52"/>
    <w:rsid w:val="0053282A"/>
    <w:rsid w:val="00534811"/>
    <w:rsid w:val="005414EB"/>
    <w:rsid w:val="00541E9F"/>
    <w:rsid w:val="00541FBD"/>
    <w:rsid w:val="00544D94"/>
    <w:rsid w:val="00546297"/>
    <w:rsid w:val="00554FF9"/>
    <w:rsid w:val="00555A96"/>
    <w:rsid w:val="0055765E"/>
    <w:rsid w:val="00561848"/>
    <w:rsid w:val="005630FD"/>
    <w:rsid w:val="00567D24"/>
    <w:rsid w:val="005705E9"/>
    <w:rsid w:val="00572A4F"/>
    <w:rsid w:val="0057386E"/>
    <w:rsid w:val="00575035"/>
    <w:rsid w:val="005753FC"/>
    <w:rsid w:val="005818D9"/>
    <w:rsid w:val="005822D8"/>
    <w:rsid w:val="005825F9"/>
    <w:rsid w:val="0058679D"/>
    <w:rsid w:val="00587D75"/>
    <w:rsid w:val="00592C31"/>
    <w:rsid w:val="005933F7"/>
    <w:rsid w:val="005944B4"/>
    <w:rsid w:val="00596FBF"/>
    <w:rsid w:val="00597A18"/>
    <w:rsid w:val="005A2FEE"/>
    <w:rsid w:val="005A6441"/>
    <w:rsid w:val="005A6DC9"/>
    <w:rsid w:val="005A7A68"/>
    <w:rsid w:val="005B1048"/>
    <w:rsid w:val="005B7091"/>
    <w:rsid w:val="005C05E7"/>
    <w:rsid w:val="005C06B2"/>
    <w:rsid w:val="005C23B1"/>
    <w:rsid w:val="005C2FCD"/>
    <w:rsid w:val="005C4682"/>
    <w:rsid w:val="005C5E1B"/>
    <w:rsid w:val="005D0231"/>
    <w:rsid w:val="005D0606"/>
    <w:rsid w:val="005D0D08"/>
    <w:rsid w:val="005D0F1E"/>
    <w:rsid w:val="005D6818"/>
    <w:rsid w:val="005D681E"/>
    <w:rsid w:val="005D730B"/>
    <w:rsid w:val="005E002B"/>
    <w:rsid w:val="005E1130"/>
    <w:rsid w:val="005E27D6"/>
    <w:rsid w:val="005E447F"/>
    <w:rsid w:val="005E467F"/>
    <w:rsid w:val="005E51AD"/>
    <w:rsid w:val="005E522C"/>
    <w:rsid w:val="005F1883"/>
    <w:rsid w:val="005F2A79"/>
    <w:rsid w:val="005F38BE"/>
    <w:rsid w:val="005F3B19"/>
    <w:rsid w:val="005F4BFC"/>
    <w:rsid w:val="005F6E86"/>
    <w:rsid w:val="005F74AF"/>
    <w:rsid w:val="00600832"/>
    <w:rsid w:val="0060102A"/>
    <w:rsid w:val="006025BC"/>
    <w:rsid w:val="0060345F"/>
    <w:rsid w:val="006058E1"/>
    <w:rsid w:val="00610F30"/>
    <w:rsid w:val="00611E29"/>
    <w:rsid w:val="0062096D"/>
    <w:rsid w:val="0062284D"/>
    <w:rsid w:val="0063006A"/>
    <w:rsid w:val="00636781"/>
    <w:rsid w:val="00637A0C"/>
    <w:rsid w:val="0064448F"/>
    <w:rsid w:val="0065090F"/>
    <w:rsid w:val="00651883"/>
    <w:rsid w:val="006546DD"/>
    <w:rsid w:val="00656F96"/>
    <w:rsid w:val="00661852"/>
    <w:rsid w:val="00662345"/>
    <w:rsid w:val="00663CE9"/>
    <w:rsid w:val="00664D71"/>
    <w:rsid w:val="00670552"/>
    <w:rsid w:val="006727DF"/>
    <w:rsid w:val="00673558"/>
    <w:rsid w:val="006738FD"/>
    <w:rsid w:val="00674373"/>
    <w:rsid w:val="006746DA"/>
    <w:rsid w:val="00675A91"/>
    <w:rsid w:val="00675D4B"/>
    <w:rsid w:val="00676ED1"/>
    <w:rsid w:val="00677547"/>
    <w:rsid w:val="006836F2"/>
    <w:rsid w:val="00685193"/>
    <w:rsid w:val="00690D75"/>
    <w:rsid w:val="006914F3"/>
    <w:rsid w:val="00692882"/>
    <w:rsid w:val="006947B3"/>
    <w:rsid w:val="00694D6F"/>
    <w:rsid w:val="0069585F"/>
    <w:rsid w:val="00697564"/>
    <w:rsid w:val="00697CB7"/>
    <w:rsid w:val="006A0C8A"/>
    <w:rsid w:val="006A104C"/>
    <w:rsid w:val="006A195D"/>
    <w:rsid w:val="006A5A20"/>
    <w:rsid w:val="006A643A"/>
    <w:rsid w:val="006A7125"/>
    <w:rsid w:val="006A7A5D"/>
    <w:rsid w:val="006B066B"/>
    <w:rsid w:val="006B2A55"/>
    <w:rsid w:val="006B4EA7"/>
    <w:rsid w:val="006B51F1"/>
    <w:rsid w:val="006B5CAC"/>
    <w:rsid w:val="006B6B9C"/>
    <w:rsid w:val="006B7581"/>
    <w:rsid w:val="006B7ED5"/>
    <w:rsid w:val="006C01D8"/>
    <w:rsid w:val="006C1210"/>
    <w:rsid w:val="006C3C81"/>
    <w:rsid w:val="006C3D55"/>
    <w:rsid w:val="006C51D4"/>
    <w:rsid w:val="006C6660"/>
    <w:rsid w:val="006C78AE"/>
    <w:rsid w:val="006D00FD"/>
    <w:rsid w:val="006D356B"/>
    <w:rsid w:val="006D72C6"/>
    <w:rsid w:val="006E1C7F"/>
    <w:rsid w:val="006E285A"/>
    <w:rsid w:val="006E2AA4"/>
    <w:rsid w:val="006E352F"/>
    <w:rsid w:val="006E6211"/>
    <w:rsid w:val="006E765E"/>
    <w:rsid w:val="006F15FE"/>
    <w:rsid w:val="006F4138"/>
    <w:rsid w:val="006F56EF"/>
    <w:rsid w:val="006F6B86"/>
    <w:rsid w:val="006F6C39"/>
    <w:rsid w:val="006F6FE3"/>
    <w:rsid w:val="00703E66"/>
    <w:rsid w:val="00707052"/>
    <w:rsid w:val="00724535"/>
    <w:rsid w:val="00724E15"/>
    <w:rsid w:val="00726B8A"/>
    <w:rsid w:val="007324CB"/>
    <w:rsid w:val="007335F0"/>
    <w:rsid w:val="00734557"/>
    <w:rsid w:val="00737B61"/>
    <w:rsid w:val="0074223A"/>
    <w:rsid w:val="00744306"/>
    <w:rsid w:val="00744C8C"/>
    <w:rsid w:val="00747F47"/>
    <w:rsid w:val="00751408"/>
    <w:rsid w:val="00753F10"/>
    <w:rsid w:val="007610C9"/>
    <w:rsid w:val="00761869"/>
    <w:rsid w:val="00761F0E"/>
    <w:rsid w:val="00762AF7"/>
    <w:rsid w:val="0077381D"/>
    <w:rsid w:val="007754EB"/>
    <w:rsid w:val="007856AC"/>
    <w:rsid w:val="007878A9"/>
    <w:rsid w:val="00794D16"/>
    <w:rsid w:val="0079547C"/>
    <w:rsid w:val="007963CD"/>
    <w:rsid w:val="0079708C"/>
    <w:rsid w:val="007A0D8E"/>
    <w:rsid w:val="007A1BF3"/>
    <w:rsid w:val="007A61DD"/>
    <w:rsid w:val="007B1170"/>
    <w:rsid w:val="007B1B62"/>
    <w:rsid w:val="007B3A20"/>
    <w:rsid w:val="007B7EC3"/>
    <w:rsid w:val="007C2D56"/>
    <w:rsid w:val="007C3D27"/>
    <w:rsid w:val="007C4F33"/>
    <w:rsid w:val="007C548E"/>
    <w:rsid w:val="007C5CFA"/>
    <w:rsid w:val="007D2C13"/>
    <w:rsid w:val="007D386A"/>
    <w:rsid w:val="007D58EA"/>
    <w:rsid w:val="007D73A2"/>
    <w:rsid w:val="007E168F"/>
    <w:rsid w:val="007F6FE6"/>
    <w:rsid w:val="007F7E3F"/>
    <w:rsid w:val="00803293"/>
    <w:rsid w:val="008119E7"/>
    <w:rsid w:val="0081405F"/>
    <w:rsid w:val="0081653A"/>
    <w:rsid w:val="00816B82"/>
    <w:rsid w:val="008205E9"/>
    <w:rsid w:val="0082151F"/>
    <w:rsid w:val="00822B06"/>
    <w:rsid w:val="008241F0"/>
    <w:rsid w:val="008265CC"/>
    <w:rsid w:val="00833407"/>
    <w:rsid w:val="00834C3A"/>
    <w:rsid w:val="00837B88"/>
    <w:rsid w:val="00842BB2"/>
    <w:rsid w:val="00842EAB"/>
    <w:rsid w:val="00843DA6"/>
    <w:rsid w:val="00844F51"/>
    <w:rsid w:val="0084663F"/>
    <w:rsid w:val="008527A6"/>
    <w:rsid w:val="00853287"/>
    <w:rsid w:val="008533F7"/>
    <w:rsid w:val="00857460"/>
    <w:rsid w:val="00861F26"/>
    <w:rsid w:val="0086218D"/>
    <w:rsid w:val="00863A75"/>
    <w:rsid w:val="0086478A"/>
    <w:rsid w:val="0087111B"/>
    <w:rsid w:val="00875F1B"/>
    <w:rsid w:val="00876E2C"/>
    <w:rsid w:val="00884324"/>
    <w:rsid w:val="00884ED9"/>
    <w:rsid w:val="00886CAD"/>
    <w:rsid w:val="00886CC4"/>
    <w:rsid w:val="00887D97"/>
    <w:rsid w:val="008905A1"/>
    <w:rsid w:val="00892181"/>
    <w:rsid w:val="008947FF"/>
    <w:rsid w:val="008973C7"/>
    <w:rsid w:val="008A0CE8"/>
    <w:rsid w:val="008A21BD"/>
    <w:rsid w:val="008A2544"/>
    <w:rsid w:val="008A34C2"/>
    <w:rsid w:val="008A4562"/>
    <w:rsid w:val="008A61FC"/>
    <w:rsid w:val="008B0B5F"/>
    <w:rsid w:val="008B0C82"/>
    <w:rsid w:val="008B5516"/>
    <w:rsid w:val="008B5E50"/>
    <w:rsid w:val="008B74A3"/>
    <w:rsid w:val="008C2C74"/>
    <w:rsid w:val="008C3466"/>
    <w:rsid w:val="008C75D4"/>
    <w:rsid w:val="008D2948"/>
    <w:rsid w:val="008D302D"/>
    <w:rsid w:val="008D473E"/>
    <w:rsid w:val="008D614F"/>
    <w:rsid w:val="008E2380"/>
    <w:rsid w:val="008E3FC2"/>
    <w:rsid w:val="008E4310"/>
    <w:rsid w:val="008E5258"/>
    <w:rsid w:val="008E63C6"/>
    <w:rsid w:val="008E648C"/>
    <w:rsid w:val="008E7CC0"/>
    <w:rsid w:val="008F20B5"/>
    <w:rsid w:val="00900F70"/>
    <w:rsid w:val="009011AB"/>
    <w:rsid w:val="00901336"/>
    <w:rsid w:val="0090199B"/>
    <w:rsid w:val="00902376"/>
    <w:rsid w:val="0090451B"/>
    <w:rsid w:val="009112B5"/>
    <w:rsid w:val="009112DD"/>
    <w:rsid w:val="00913A48"/>
    <w:rsid w:val="009167EC"/>
    <w:rsid w:val="00920B8A"/>
    <w:rsid w:val="00924A87"/>
    <w:rsid w:val="00924B46"/>
    <w:rsid w:val="00930BC4"/>
    <w:rsid w:val="00930DE6"/>
    <w:rsid w:val="00931E30"/>
    <w:rsid w:val="00933958"/>
    <w:rsid w:val="009342EA"/>
    <w:rsid w:val="00934BAE"/>
    <w:rsid w:val="0093771F"/>
    <w:rsid w:val="009418C1"/>
    <w:rsid w:val="00942FC8"/>
    <w:rsid w:val="00950CE8"/>
    <w:rsid w:val="00950EA1"/>
    <w:rsid w:val="00953F60"/>
    <w:rsid w:val="00956382"/>
    <w:rsid w:val="00957115"/>
    <w:rsid w:val="00961CE9"/>
    <w:rsid w:val="009623DD"/>
    <w:rsid w:val="009631EA"/>
    <w:rsid w:val="00964E70"/>
    <w:rsid w:val="00966E89"/>
    <w:rsid w:val="00973FE6"/>
    <w:rsid w:val="0097402F"/>
    <w:rsid w:val="009745B3"/>
    <w:rsid w:val="00982338"/>
    <w:rsid w:val="009845B3"/>
    <w:rsid w:val="0098597C"/>
    <w:rsid w:val="009868C7"/>
    <w:rsid w:val="009868DE"/>
    <w:rsid w:val="009912F8"/>
    <w:rsid w:val="009960E7"/>
    <w:rsid w:val="00996562"/>
    <w:rsid w:val="009A0B4C"/>
    <w:rsid w:val="009A15E5"/>
    <w:rsid w:val="009A4DD6"/>
    <w:rsid w:val="009A511A"/>
    <w:rsid w:val="009A74B5"/>
    <w:rsid w:val="009B1F0C"/>
    <w:rsid w:val="009B4EA6"/>
    <w:rsid w:val="009B6153"/>
    <w:rsid w:val="009C03A7"/>
    <w:rsid w:val="009C06DF"/>
    <w:rsid w:val="009C1559"/>
    <w:rsid w:val="009C20E6"/>
    <w:rsid w:val="009C33E1"/>
    <w:rsid w:val="009C4BB1"/>
    <w:rsid w:val="009C5060"/>
    <w:rsid w:val="009C528E"/>
    <w:rsid w:val="009C79B5"/>
    <w:rsid w:val="009D1D3A"/>
    <w:rsid w:val="009D5F15"/>
    <w:rsid w:val="009D7678"/>
    <w:rsid w:val="009E0B15"/>
    <w:rsid w:val="009E5C87"/>
    <w:rsid w:val="009F0B50"/>
    <w:rsid w:val="009F25A7"/>
    <w:rsid w:val="009F3EEF"/>
    <w:rsid w:val="009F70E9"/>
    <w:rsid w:val="00A0279C"/>
    <w:rsid w:val="00A02D12"/>
    <w:rsid w:val="00A053F4"/>
    <w:rsid w:val="00A06673"/>
    <w:rsid w:val="00A11E56"/>
    <w:rsid w:val="00A12669"/>
    <w:rsid w:val="00A15DCC"/>
    <w:rsid w:val="00A205DC"/>
    <w:rsid w:val="00A225D1"/>
    <w:rsid w:val="00A2418F"/>
    <w:rsid w:val="00A35A5D"/>
    <w:rsid w:val="00A4520F"/>
    <w:rsid w:val="00A45F70"/>
    <w:rsid w:val="00A50FD2"/>
    <w:rsid w:val="00A53957"/>
    <w:rsid w:val="00A53E42"/>
    <w:rsid w:val="00A54A35"/>
    <w:rsid w:val="00A558A5"/>
    <w:rsid w:val="00A56132"/>
    <w:rsid w:val="00A57350"/>
    <w:rsid w:val="00A611E3"/>
    <w:rsid w:val="00A64C14"/>
    <w:rsid w:val="00A669E8"/>
    <w:rsid w:val="00A71B2F"/>
    <w:rsid w:val="00A71E58"/>
    <w:rsid w:val="00A751D5"/>
    <w:rsid w:val="00A810FA"/>
    <w:rsid w:val="00A83A95"/>
    <w:rsid w:val="00A852CE"/>
    <w:rsid w:val="00A93CB8"/>
    <w:rsid w:val="00A96D93"/>
    <w:rsid w:val="00AA03EE"/>
    <w:rsid w:val="00AA33C5"/>
    <w:rsid w:val="00AA4934"/>
    <w:rsid w:val="00AA5CE7"/>
    <w:rsid w:val="00AB27CB"/>
    <w:rsid w:val="00AB4E8D"/>
    <w:rsid w:val="00AC644B"/>
    <w:rsid w:val="00AD1F10"/>
    <w:rsid w:val="00AD385C"/>
    <w:rsid w:val="00AD7184"/>
    <w:rsid w:val="00AD7919"/>
    <w:rsid w:val="00AE0407"/>
    <w:rsid w:val="00AE2D64"/>
    <w:rsid w:val="00AE715F"/>
    <w:rsid w:val="00AF12DC"/>
    <w:rsid w:val="00AF2470"/>
    <w:rsid w:val="00AF39E9"/>
    <w:rsid w:val="00AF3E55"/>
    <w:rsid w:val="00AF4279"/>
    <w:rsid w:val="00AF571A"/>
    <w:rsid w:val="00AF5F2E"/>
    <w:rsid w:val="00B011E1"/>
    <w:rsid w:val="00B0211F"/>
    <w:rsid w:val="00B02938"/>
    <w:rsid w:val="00B02C65"/>
    <w:rsid w:val="00B034AF"/>
    <w:rsid w:val="00B054A0"/>
    <w:rsid w:val="00B05840"/>
    <w:rsid w:val="00B06F82"/>
    <w:rsid w:val="00B12C15"/>
    <w:rsid w:val="00B16B84"/>
    <w:rsid w:val="00B16E36"/>
    <w:rsid w:val="00B23EC1"/>
    <w:rsid w:val="00B25650"/>
    <w:rsid w:val="00B2566E"/>
    <w:rsid w:val="00B30609"/>
    <w:rsid w:val="00B307BF"/>
    <w:rsid w:val="00B32022"/>
    <w:rsid w:val="00B32389"/>
    <w:rsid w:val="00B33199"/>
    <w:rsid w:val="00B346F4"/>
    <w:rsid w:val="00B40351"/>
    <w:rsid w:val="00B40959"/>
    <w:rsid w:val="00B416CC"/>
    <w:rsid w:val="00B45FCD"/>
    <w:rsid w:val="00B464E2"/>
    <w:rsid w:val="00B47352"/>
    <w:rsid w:val="00B47A19"/>
    <w:rsid w:val="00B523A8"/>
    <w:rsid w:val="00B53601"/>
    <w:rsid w:val="00B53C8F"/>
    <w:rsid w:val="00B548D6"/>
    <w:rsid w:val="00B60B7D"/>
    <w:rsid w:val="00B63692"/>
    <w:rsid w:val="00B65F79"/>
    <w:rsid w:val="00B6630D"/>
    <w:rsid w:val="00B665C0"/>
    <w:rsid w:val="00B666A9"/>
    <w:rsid w:val="00B667CD"/>
    <w:rsid w:val="00B7460A"/>
    <w:rsid w:val="00B76C3B"/>
    <w:rsid w:val="00B773C2"/>
    <w:rsid w:val="00B81E21"/>
    <w:rsid w:val="00B84654"/>
    <w:rsid w:val="00B85528"/>
    <w:rsid w:val="00B858C0"/>
    <w:rsid w:val="00B872EF"/>
    <w:rsid w:val="00B87C3E"/>
    <w:rsid w:val="00B905D0"/>
    <w:rsid w:val="00B909E1"/>
    <w:rsid w:val="00B91485"/>
    <w:rsid w:val="00B95EA2"/>
    <w:rsid w:val="00B9653F"/>
    <w:rsid w:val="00BA2E7F"/>
    <w:rsid w:val="00BA45AD"/>
    <w:rsid w:val="00BB0BD6"/>
    <w:rsid w:val="00BB1CDD"/>
    <w:rsid w:val="00BB1F03"/>
    <w:rsid w:val="00BB2509"/>
    <w:rsid w:val="00BB71C4"/>
    <w:rsid w:val="00BC3ACE"/>
    <w:rsid w:val="00BC6327"/>
    <w:rsid w:val="00BC64A9"/>
    <w:rsid w:val="00BD0213"/>
    <w:rsid w:val="00BD0750"/>
    <w:rsid w:val="00BD18CD"/>
    <w:rsid w:val="00BD3449"/>
    <w:rsid w:val="00BD3B99"/>
    <w:rsid w:val="00BD4114"/>
    <w:rsid w:val="00BD499E"/>
    <w:rsid w:val="00BD4C06"/>
    <w:rsid w:val="00BD5478"/>
    <w:rsid w:val="00BD5B9F"/>
    <w:rsid w:val="00BE10F4"/>
    <w:rsid w:val="00BE4F08"/>
    <w:rsid w:val="00BE6B58"/>
    <w:rsid w:val="00BF0052"/>
    <w:rsid w:val="00BF0E55"/>
    <w:rsid w:val="00BF119A"/>
    <w:rsid w:val="00BF23AF"/>
    <w:rsid w:val="00BF3CA7"/>
    <w:rsid w:val="00BF3EA4"/>
    <w:rsid w:val="00BF7FDB"/>
    <w:rsid w:val="00C00162"/>
    <w:rsid w:val="00C00D07"/>
    <w:rsid w:val="00C02A2A"/>
    <w:rsid w:val="00C02ACD"/>
    <w:rsid w:val="00C03A30"/>
    <w:rsid w:val="00C03B1E"/>
    <w:rsid w:val="00C03F17"/>
    <w:rsid w:val="00C04312"/>
    <w:rsid w:val="00C0437A"/>
    <w:rsid w:val="00C05935"/>
    <w:rsid w:val="00C07A5A"/>
    <w:rsid w:val="00C12DCC"/>
    <w:rsid w:val="00C170CA"/>
    <w:rsid w:val="00C17BE9"/>
    <w:rsid w:val="00C202D5"/>
    <w:rsid w:val="00C21E38"/>
    <w:rsid w:val="00C229FE"/>
    <w:rsid w:val="00C309C8"/>
    <w:rsid w:val="00C37480"/>
    <w:rsid w:val="00C40337"/>
    <w:rsid w:val="00C42A08"/>
    <w:rsid w:val="00C438C6"/>
    <w:rsid w:val="00C46C19"/>
    <w:rsid w:val="00C473B7"/>
    <w:rsid w:val="00C51A24"/>
    <w:rsid w:val="00C53EA7"/>
    <w:rsid w:val="00C550F8"/>
    <w:rsid w:val="00C55FF6"/>
    <w:rsid w:val="00C57123"/>
    <w:rsid w:val="00C72F1E"/>
    <w:rsid w:val="00C7333A"/>
    <w:rsid w:val="00C73E3B"/>
    <w:rsid w:val="00C73E7D"/>
    <w:rsid w:val="00C74C83"/>
    <w:rsid w:val="00C75E82"/>
    <w:rsid w:val="00C76DCB"/>
    <w:rsid w:val="00C77354"/>
    <w:rsid w:val="00C856E7"/>
    <w:rsid w:val="00C87DAD"/>
    <w:rsid w:val="00C93F1A"/>
    <w:rsid w:val="00C94C7A"/>
    <w:rsid w:val="00C95DA6"/>
    <w:rsid w:val="00C95E46"/>
    <w:rsid w:val="00CA2798"/>
    <w:rsid w:val="00CA3740"/>
    <w:rsid w:val="00CA6996"/>
    <w:rsid w:val="00CB0D03"/>
    <w:rsid w:val="00CB39CF"/>
    <w:rsid w:val="00CB44D5"/>
    <w:rsid w:val="00CB4BAE"/>
    <w:rsid w:val="00CB6026"/>
    <w:rsid w:val="00CB7810"/>
    <w:rsid w:val="00CC00F2"/>
    <w:rsid w:val="00CC40C7"/>
    <w:rsid w:val="00CC4634"/>
    <w:rsid w:val="00CC703F"/>
    <w:rsid w:val="00CD08B7"/>
    <w:rsid w:val="00CD2F4B"/>
    <w:rsid w:val="00CD7A7F"/>
    <w:rsid w:val="00CE1E16"/>
    <w:rsid w:val="00CF043B"/>
    <w:rsid w:val="00CF235E"/>
    <w:rsid w:val="00D00959"/>
    <w:rsid w:val="00D0236A"/>
    <w:rsid w:val="00D02707"/>
    <w:rsid w:val="00D02F0A"/>
    <w:rsid w:val="00D04A2C"/>
    <w:rsid w:val="00D053C9"/>
    <w:rsid w:val="00D1054C"/>
    <w:rsid w:val="00D115AC"/>
    <w:rsid w:val="00D12133"/>
    <w:rsid w:val="00D13AED"/>
    <w:rsid w:val="00D14474"/>
    <w:rsid w:val="00D15821"/>
    <w:rsid w:val="00D17C3F"/>
    <w:rsid w:val="00D17FD6"/>
    <w:rsid w:val="00D256DC"/>
    <w:rsid w:val="00D261B1"/>
    <w:rsid w:val="00D30EB0"/>
    <w:rsid w:val="00D31665"/>
    <w:rsid w:val="00D319D5"/>
    <w:rsid w:val="00D31A90"/>
    <w:rsid w:val="00D47E1E"/>
    <w:rsid w:val="00D50E3C"/>
    <w:rsid w:val="00D5108C"/>
    <w:rsid w:val="00D51918"/>
    <w:rsid w:val="00D55443"/>
    <w:rsid w:val="00D57467"/>
    <w:rsid w:val="00D602F4"/>
    <w:rsid w:val="00D60427"/>
    <w:rsid w:val="00D61C24"/>
    <w:rsid w:val="00D629E7"/>
    <w:rsid w:val="00D7105F"/>
    <w:rsid w:val="00D72C73"/>
    <w:rsid w:val="00D80770"/>
    <w:rsid w:val="00D80B5F"/>
    <w:rsid w:val="00D82971"/>
    <w:rsid w:val="00D82990"/>
    <w:rsid w:val="00D82F3A"/>
    <w:rsid w:val="00D868B5"/>
    <w:rsid w:val="00D86976"/>
    <w:rsid w:val="00D86F57"/>
    <w:rsid w:val="00D90AEF"/>
    <w:rsid w:val="00D94DD1"/>
    <w:rsid w:val="00D95C61"/>
    <w:rsid w:val="00D978B1"/>
    <w:rsid w:val="00DA3425"/>
    <w:rsid w:val="00DA37DB"/>
    <w:rsid w:val="00DB1F4D"/>
    <w:rsid w:val="00DB21A9"/>
    <w:rsid w:val="00DB44F8"/>
    <w:rsid w:val="00DB557C"/>
    <w:rsid w:val="00DB7C8B"/>
    <w:rsid w:val="00DC08A1"/>
    <w:rsid w:val="00DC139A"/>
    <w:rsid w:val="00DC5ED9"/>
    <w:rsid w:val="00DC6757"/>
    <w:rsid w:val="00DD0316"/>
    <w:rsid w:val="00DD70DE"/>
    <w:rsid w:val="00DD7746"/>
    <w:rsid w:val="00DD7C37"/>
    <w:rsid w:val="00DD7DA6"/>
    <w:rsid w:val="00DE085B"/>
    <w:rsid w:val="00DE495F"/>
    <w:rsid w:val="00DE4C76"/>
    <w:rsid w:val="00DE4D54"/>
    <w:rsid w:val="00DE4E6A"/>
    <w:rsid w:val="00DE4F9E"/>
    <w:rsid w:val="00DF2C88"/>
    <w:rsid w:val="00DF6A75"/>
    <w:rsid w:val="00E02D0B"/>
    <w:rsid w:val="00E03E79"/>
    <w:rsid w:val="00E07B42"/>
    <w:rsid w:val="00E111F3"/>
    <w:rsid w:val="00E12E3A"/>
    <w:rsid w:val="00E147FB"/>
    <w:rsid w:val="00E161F7"/>
    <w:rsid w:val="00E26203"/>
    <w:rsid w:val="00E27B48"/>
    <w:rsid w:val="00E27E6D"/>
    <w:rsid w:val="00E40162"/>
    <w:rsid w:val="00E4133B"/>
    <w:rsid w:val="00E43AC9"/>
    <w:rsid w:val="00E445D5"/>
    <w:rsid w:val="00E4462D"/>
    <w:rsid w:val="00E4514C"/>
    <w:rsid w:val="00E46183"/>
    <w:rsid w:val="00E53A2F"/>
    <w:rsid w:val="00E55096"/>
    <w:rsid w:val="00E55136"/>
    <w:rsid w:val="00E552A3"/>
    <w:rsid w:val="00E55910"/>
    <w:rsid w:val="00E55C50"/>
    <w:rsid w:val="00E57C6C"/>
    <w:rsid w:val="00E618F2"/>
    <w:rsid w:val="00E62863"/>
    <w:rsid w:val="00E6440C"/>
    <w:rsid w:val="00E65D13"/>
    <w:rsid w:val="00E6625D"/>
    <w:rsid w:val="00E666D1"/>
    <w:rsid w:val="00E66F77"/>
    <w:rsid w:val="00E67B89"/>
    <w:rsid w:val="00E67E2A"/>
    <w:rsid w:val="00E715D7"/>
    <w:rsid w:val="00E7254D"/>
    <w:rsid w:val="00E72884"/>
    <w:rsid w:val="00E73718"/>
    <w:rsid w:val="00E76414"/>
    <w:rsid w:val="00E93F1A"/>
    <w:rsid w:val="00E953DF"/>
    <w:rsid w:val="00E96766"/>
    <w:rsid w:val="00E96F90"/>
    <w:rsid w:val="00EA08D6"/>
    <w:rsid w:val="00EA0E0E"/>
    <w:rsid w:val="00EA0FBB"/>
    <w:rsid w:val="00EA170D"/>
    <w:rsid w:val="00EA1C8A"/>
    <w:rsid w:val="00EA1D3F"/>
    <w:rsid w:val="00EA5B37"/>
    <w:rsid w:val="00EA794D"/>
    <w:rsid w:val="00EB517B"/>
    <w:rsid w:val="00EB5448"/>
    <w:rsid w:val="00EB54F1"/>
    <w:rsid w:val="00EB661B"/>
    <w:rsid w:val="00EB7DC5"/>
    <w:rsid w:val="00EC073F"/>
    <w:rsid w:val="00EC3CA0"/>
    <w:rsid w:val="00EC5AE7"/>
    <w:rsid w:val="00EC63A4"/>
    <w:rsid w:val="00EC6EFE"/>
    <w:rsid w:val="00EC71D2"/>
    <w:rsid w:val="00ED0BB2"/>
    <w:rsid w:val="00ED23B3"/>
    <w:rsid w:val="00ED60FD"/>
    <w:rsid w:val="00ED68F4"/>
    <w:rsid w:val="00ED69CC"/>
    <w:rsid w:val="00ED7602"/>
    <w:rsid w:val="00EE1C3B"/>
    <w:rsid w:val="00EE34DE"/>
    <w:rsid w:val="00EE7C7B"/>
    <w:rsid w:val="00EF00CA"/>
    <w:rsid w:val="00EF34A9"/>
    <w:rsid w:val="00EF46A6"/>
    <w:rsid w:val="00EF5055"/>
    <w:rsid w:val="00F0387C"/>
    <w:rsid w:val="00F03E0E"/>
    <w:rsid w:val="00F04357"/>
    <w:rsid w:val="00F12848"/>
    <w:rsid w:val="00F1513F"/>
    <w:rsid w:val="00F151C0"/>
    <w:rsid w:val="00F201E7"/>
    <w:rsid w:val="00F250A1"/>
    <w:rsid w:val="00F31738"/>
    <w:rsid w:val="00F31F8E"/>
    <w:rsid w:val="00F32E51"/>
    <w:rsid w:val="00F33ED6"/>
    <w:rsid w:val="00F35115"/>
    <w:rsid w:val="00F3776F"/>
    <w:rsid w:val="00F37E60"/>
    <w:rsid w:val="00F41049"/>
    <w:rsid w:val="00F43C9F"/>
    <w:rsid w:val="00F43DAD"/>
    <w:rsid w:val="00F4595F"/>
    <w:rsid w:val="00F469C7"/>
    <w:rsid w:val="00F502AB"/>
    <w:rsid w:val="00F521D4"/>
    <w:rsid w:val="00F53F0B"/>
    <w:rsid w:val="00F5535A"/>
    <w:rsid w:val="00F56C34"/>
    <w:rsid w:val="00F57510"/>
    <w:rsid w:val="00F60059"/>
    <w:rsid w:val="00F62A20"/>
    <w:rsid w:val="00F63149"/>
    <w:rsid w:val="00F64275"/>
    <w:rsid w:val="00F6493B"/>
    <w:rsid w:val="00F672CB"/>
    <w:rsid w:val="00F70CD9"/>
    <w:rsid w:val="00F710D7"/>
    <w:rsid w:val="00F71354"/>
    <w:rsid w:val="00F7274D"/>
    <w:rsid w:val="00F7386B"/>
    <w:rsid w:val="00F77EDB"/>
    <w:rsid w:val="00F77FCD"/>
    <w:rsid w:val="00F84891"/>
    <w:rsid w:val="00F875CE"/>
    <w:rsid w:val="00F90C2D"/>
    <w:rsid w:val="00F95CD3"/>
    <w:rsid w:val="00FA10C1"/>
    <w:rsid w:val="00FA49BA"/>
    <w:rsid w:val="00FB0063"/>
    <w:rsid w:val="00FB05D3"/>
    <w:rsid w:val="00FB19DE"/>
    <w:rsid w:val="00FB395F"/>
    <w:rsid w:val="00FB3ABB"/>
    <w:rsid w:val="00FB4781"/>
    <w:rsid w:val="00FB52E5"/>
    <w:rsid w:val="00FB552B"/>
    <w:rsid w:val="00FD021D"/>
    <w:rsid w:val="00FD1FF0"/>
    <w:rsid w:val="00FD4CF6"/>
    <w:rsid w:val="00FD5B9A"/>
    <w:rsid w:val="00FE0709"/>
    <w:rsid w:val="00FE19ED"/>
    <w:rsid w:val="00FE4B96"/>
    <w:rsid w:val="00FE70FC"/>
    <w:rsid w:val="00FF101A"/>
    <w:rsid w:val="00FF166C"/>
    <w:rsid w:val="00FF2001"/>
    <w:rsid w:val="00FF2EAB"/>
    <w:rsid w:val="00FF6452"/>
    <w:rsid w:val="00FF6A0F"/>
    <w:rsid w:val="00FF73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9B4070"/>
  <w15:docId w15:val="{F0392D46-C385-474E-ABCD-40DE3B24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E4E6A"/>
    <w:pPr>
      <w:spacing w:after="0" w:line="240" w:lineRule="auto"/>
    </w:pPr>
    <w:rPr>
      <w:rFonts w:ascii="Times New Roman" w:eastAsiaTheme="minorEastAsia" w:hAnsi="Times New Roman"/>
    </w:rPr>
  </w:style>
  <w:style w:type="paragraph" w:styleId="1">
    <w:name w:val="heading 1"/>
    <w:basedOn w:val="a1"/>
    <w:next w:val="a1"/>
    <w:link w:val="10"/>
    <w:uiPriority w:val="9"/>
    <w:qFormat/>
    <w:rsid w:val="000D5946"/>
    <w:pPr>
      <w:keepNext/>
      <w:keepLines/>
      <w:spacing w:before="440" w:after="220"/>
      <w:outlineLvl w:val="0"/>
    </w:pPr>
    <w:rPr>
      <w:rFonts w:eastAsiaTheme="majorEastAsia" w:cstheme="majorBidi"/>
      <w:b/>
      <w:bCs/>
      <w:szCs w:val="28"/>
      <w:lang w:val="en-CA"/>
    </w:rPr>
  </w:style>
  <w:style w:type="paragraph" w:styleId="21">
    <w:name w:val="heading 2"/>
    <w:basedOn w:val="a1"/>
    <w:next w:val="a1"/>
    <w:link w:val="22"/>
    <w:uiPriority w:val="9"/>
    <w:unhideWhenUsed/>
    <w:qFormat/>
    <w:rsid w:val="00DE4E6A"/>
    <w:pPr>
      <w:keepNext/>
      <w:keepLines/>
      <w:spacing w:before="220"/>
      <w:outlineLvl w:val="1"/>
    </w:pPr>
    <w:rPr>
      <w:rFonts w:eastAsiaTheme="majorEastAsia" w:cstheme="majorBidi"/>
      <w:b/>
      <w:bCs/>
      <w:szCs w:val="26"/>
      <w:lang w:val="en-CA"/>
    </w:rPr>
  </w:style>
  <w:style w:type="paragraph" w:styleId="30">
    <w:name w:val="heading 3"/>
    <w:basedOn w:val="a1"/>
    <w:next w:val="a1"/>
    <w:link w:val="31"/>
    <w:uiPriority w:val="9"/>
    <w:unhideWhenUsed/>
    <w:qFormat/>
    <w:rsid w:val="00EC6EFE"/>
    <w:pPr>
      <w:keepNext/>
      <w:keepLines/>
      <w:spacing w:after="240"/>
      <w:outlineLvl w:val="2"/>
    </w:pPr>
    <w:rPr>
      <w:rFonts w:eastAsiaTheme="majorEastAsia" w:cstheme="majorBidi"/>
      <w:bCs/>
      <w:u w:val="single"/>
      <w:lang w:val="en-CA"/>
    </w:rPr>
  </w:style>
  <w:style w:type="paragraph" w:styleId="41">
    <w:name w:val="heading 4"/>
    <w:basedOn w:val="a1"/>
    <w:next w:val="a1"/>
    <w:link w:val="42"/>
    <w:uiPriority w:val="9"/>
    <w:unhideWhenUsed/>
    <w:qFormat/>
    <w:rsid w:val="00EC6EFE"/>
    <w:pPr>
      <w:keepNext/>
      <w:keepLines/>
      <w:spacing w:after="240"/>
      <w:outlineLvl w:val="3"/>
    </w:pPr>
    <w:rPr>
      <w:rFonts w:eastAsiaTheme="majorEastAsia" w:cstheme="majorBidi"/>
      <w:bCs/>
      <w:i/>
      <w:iCs/>
      <w:lang w:val="en-CA"/>
    </w:rPr>
  </w:style>
  <w:style w:type="paragraph" w:styleId="51">
    <w:name w:val="heading 5"/>
    <w:basedOn w:val="a1"/>
    <w:next w:val="a1"/>
    <w:link w:val="52"/>
    <w:uiPriority w:val="9"/>
    <w:unhideWhenUsed/>
    <w:qFormat/>
    <w:rsid w:val="00EC6EFE"/>
    <w:pPr>
      <w:keepNext/>
      <w:keepLines/>
      <w:spacing w:after="240"/>
      <w:outlineLvl w:val="4"/>
    </w:pPr>
    <w:rPr>
      <w:rFonts w:eastAsiaTheme="majorEastAsia" w:cstheme="majorBidi"/>
      <w:i/>
      <w:u w:val="single"/>
      <w:lang w:val="en-CA"/>
    </w:rPr>
  </w:style>
  <w:style w:type="paragraph" w:styleId="6">
    <w:name w:val="heading 6"/>
    <w:basedOn w:val="a1"/>
    <w:next w:val="a1"/>
    <w:link w:val="60"/>
    <w:uiPriority w:val="9"/>
    <w:unhideWhenUsed/>
    <w:qFormat/>
    <w:rsid w:val="00EC6EFE"/>
    <w:pPr>
      <w:keepNext/>
      <w:keepLines/>
      <w:spacing w:after="240"/>
      <w:outlineLvl w:val="5"/>
    </w:pPr>
    <w:rPr>
      <w:rFonts w:eastAsiaTheme="majorEastAsia" w:cstheme="majorBidi"/>
      <w:iCs/>
      <w:lang w:val="en-CA"/>
    </w:rPr>
  </w:style>
  <w:style w:type="paragraph" w:styleId="7">
    <w:name w:val="heading 7"/>
    <w:basedOn w:val="a1"/>
    <w:next w:val="a1"/>
    <w:link w:val="70"/>
    <w:uiPriority w:val="9"/>
    <w:semiHidden/>
    <w:unhideWhenUsed/>
    <w:qFormat/>
    <w:rsid w:val="00EC6EFE"/>
    <w:pPr>
      <w:keepNext/>
      <w:keepLines/>
      <w:numPr>
        <w:ilvl w:val="6"/>
        <w:numId w:val="1"/>
      </w:numPr>
      <w:spacing w:before="200"/>
      <w:outlineLvl w:val="6"/>
    </w:pPr>
    <w:rPr>
      <w:rFonts w:eastAsiaTheme="majorEastAsia" w:cstheme="majorBidi"/>
      <w:iCs/>
    </w:rPr>
  </w:style>
  <w:style w:type="paragraph" w:styleId="8">
    <w:name w:val="heading 8"/>
    <w:basedOn w:val="a1"/>
    <w:next w:val="a1"/>
    <w:link w:val="80"/>
    <w:uiPriority w:val="9"/>
    <w:semiHidden/>
    <w:unhideWhenUsed/>
    <w:qFormat/>
    <w:rsid w:val="00060E7C"/>
    <w:pPr>
      <w:keepNext/>
      <w:keepLines/>
      <w:spacing w:before="200" w:line="276" w:lineRule="auto"/>
      <w:outlineLvl w:val="7"/>
    </w:pPr>
    <w:rPr>
      <w:rFonts w:eastAsiaTheme="majorEastAsia" w:cstheme="majorBidi"/>
      <w:szCs w:val="20"/>
    </w:rPr>
  </w:style>
  <w:style w:type="paragraph" w:styleId="9">
    <w:name w:val="heading 9"/>
    <w:basedOn w:val="a1"/>
    <w:next w:val="a1"/>
    <w:link w:val="90"/>
    <w:uiPriority w:val="9"/>
    <w:semiHidden/>
    <w:unhideWhenUsed/>
    <w:qFormat/>
    <w:rsid w:val="00060E7C"/>
    <w:pPr>
      <w:keepNext/>
      <w:keepLines/>
      <w:spacing w:before="200" w:line="276" w:lineRule="auto"/>
      <w:outlineLvl w:val="8"/>
    </w:pPr>
    <w:rPr>
      <w:rFonts w:eastAsiaTheme="majorEastAsia" w:cstheme="majorBidi"/>
      <w:iCs/>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Test">
    <w:name w:val="Test"/>
    <w:basedOn w:val="a1"/>
    <w:link w:val="TestChar"/>
    <w:autoRedefine/>
    <w:qFormat/>
    <w:rsid w:val="00B91485"/>
    <w:pPr>
      <w:spacing w:line="480" w:lineRule="auto"/>
      <w:ind w:left="144"/>
      <w:contextualSpacing/>
      <w:outlineLvl w:val="0"/>
    </w:pPr>
  </w:style>
  <w:style w:type="character" w:customStyle="1" w:styleId="TestChar">
    <w:name w:val="Test Char"/>
    <w:basedOn w:val="a2"/>
    <w:link w:val="Test"/>
    <w:rsid w:val="00B91485"/>
  </w:style>
  <w:style w:type="character" w:customStyle="1" w:styleId="10">
    <w:name w:val="Заголовок 1 Знак"/>
    <w:basedOn w:val="a2"/>
    <w:link w:val="1"/>
    <w:uiPriority w:val="9"/>
    <w:rsid w:val="000D5946"/>
    <w:rPr>
      <w:rFonts w:ascii="Times New Roman" w:eastAsiaTheme="majorEastAsia" w:hAnsi="Times New Roman" w:cstheme="majorBidi"/>
      <w:b/>
      <w:bCs/>
      <w:szCs w:val="28"/>
      <w:lang w:val="en-CA"/>
    </w:rPr>
  </w:style>
  <w:style w:type="character" w:customStyle="1" w:styleId="22">
    <w:name w:val="Заголовок 2 Знак"/>
    <w:basedOn w:val="a2"/>
    <w:link w:val="21"/>
    <w:uiPriority w:val="9"/>
    <w:rsid w:val="00DE4E6A"/>
    <w:rPr>
      <w:rFonts w:ascii="Times New Roman" w:eastAsiaTheme="majorEastAsia" w:hAnsi="Times New Roman" w:cstheme="majorBidi"/>
      <w:b/>
      <w:bCs/>
      <w:szCs w:val="26"/>
      <w:lang w:val="en-CA"/>
    </w:rPr>
  </w:style>
  <w:style w:type="character" w:customStyle="1" w:styleId="31">
    <w:name w:val="Заголовок 3 Знак"/>
    <w:basedOn w:val="a2"/>
    <w:link w:val="30"/>
    <w:uiPriority w:val="9"/>
    <w:rsid w:val="00EC6EFE"/>
    <w:rPr>
      <w:rFonts w:ascii="Times New Roman" w:eastAsiaTheme="majorEastAsia" w:hAnsi="Times New Roman" w:cstheme="majorBidi"/>
      <w:bCs/>
      <w:u w:val="single"/>
      <w:lang w:val="en-CA"/>
    </w:rPr>
  </w:style>
  <w:style w:type="character" w:customStyle="1" w:styleId="42">
    <w:name w:val="Заголовок 4 Знак"/>
    <w:basedOn w:val="a2"/>
    <w:link w:val="41"/>
    <w:uiPriority w:val="9"/>
    <w:rsid w:val="00EC6EFE"/>
    <w:rPr>
      <w:rFonts w:ascii="Times New Roman" w:eastAsiaTheme="majorEastAsia" w:hAnsi="Times New Roman" w:cstheme="majorBidi"/>
      <w:bCs/>
      <w:i/>
      <w:iCs/>
      <w:lang w:val="en-CA"/>
    </w:rPr>
  </w:style>
  <w:style w:type="character" w:customStyle="1" w:styleId="52">
    <w:name w:val="Заголовок 5 Знак"/>
    <w:basedOn w:val="a2"/>
    <w:link w:val="51"/>
    <w:uiPriority w:val="9"/>
    <w:rsid w:val="00EC6EFE"/>
    <w:rPr>
      <w:rFonts w:ascii="Times New Roman" w:eastAsiaTheme="majorEastAsia" w:hAnsi="Times New Roman" w:cstheme="majorBidi"/>
      <w:i/>
      <w:u w:val="single"/>
      <w:lang w:val="en-CA"/>
    </w:rPr>
  </w:style>
  <w:style w:type="character" w:customStyle="1" w:styleId="60">
    <w:name w:val="Заголовок 6 Знак"/>
    <w:basedOn w:val="a2"/>
    <w:link w:val="6"/>
    <w:uiPriority w:val="9"/>
    <w:rsid w:val="00EC6EFE"/>
    <w:rPr>
      <w:rFonts w:ascii="Times New Roman" w:eastAsiaTheme="majorEastAsia" w:hAnsi="Times New Roman" w:cstheme="majorBidi"/>
      <w:iCs/>
      <w:lang w:val="en-CA"/>
    </w:rPr>
  </w:style>
  <w:style w:type="character" w:customStyle="1" w:styleId="70">
    <w:name w:val="Заголовок 7 Знак"/>
    <w:basedOn w:val="a2"/>
    <w:link w:val="7"/>
    <w:uiPriority w:val="9"/>
    <w:semiHidden/>
    <w:rsid w:val="00EC6EFE"/>
    <w:rPr>
      <w:rFonts w:ascii="Times New Roman" w:eastAsiaTheme="majorEastAsia" w:hAnsi="Times New Roman" w:cstheme="majorBidi"/>
      <w:iCs/>
    </w:rPr>
  </w:style>
  <w:style w:type="character" w:customStyle="1" w:styleId="80">
    <w:name w:val="Заголовок 8 Знак"/>
    <w:basedOn w:val="a2"/>
    <w:link w:val="8"/>
    <w:uiPriority w:val="9"/>
    <w:semiHidden/>
    <w:rsid w:val="00060E7C"/>
    <w:rPr>
      <w:rFonts w:ascii="Times New Roman" w:eastAsiaTheme="majorEastAsia" w:hAnsi="Times New Roman" w:cstheme="majorBidi"/>
      <w:szCs w:val="20"/>
    </w:rPr>
  </w:style>
  <w:style w:type="character" w:customStyle="1" w:styleId="90">
    <w:name w:val="Заголовок 9 Знак"/>
    <w:basedOn w:val="a2"/>
    <w:link w:val="9"/>
    <w:uiPriority w:val="9"/>
    <w:semiHidden/>
    <w:rsid w:val="00060E7C"/>
    <w:rPr>
      <w:rFonts w:ascii="Times New Roman" w:eastAsiaTheme="majorEastAsia" w:hAnsi="Times New Roman" w:cstheme="majorBidi"/>
      <w:iCs/>
      <w:szCs w:val="20"/>
    </w:rPr>
  </w:style>
  <w:style w:type="paragraph" w:styleId="a5">
    <w:name w:val="caption"/>
    <w:basedOn w:val="a1"/>
    <w:next w:val="a1"/>
    <w:unhideWhenUsed/>
    <w:rsid w:val="00060E7C"/>
    <w:pPr>
      <w:spacing w:after="220"/>
    </w:pPr>
    <w:rPr>
      <w:rFonts w:eastAsia="Times New Roman" w:cs="Times New Roman"/>
      <w:b/>
      <w:bCs/>
    </w:rPr>
  </w:style>
  <w:style w:type="character" w:styleId="a6">
    <w:name w:val="footnote reference"/>
    <w:basedOn w:val="a2"/>
    <w:uiPriority w:val="99"/>
    <w:rsid w:val="00EC6EFE"/>
    <w:rPr>
      <w:vertAlign w:val="superscript"/>
    </w:rPr>
  </w:style>
  <w:style w:type="paragraph" w:styleId="a7">
    <w:name w:val="footnote text"/>
    <w:basedOn w:val="a1"/>
    <w:link w:val="a8"/>
    <w:uiPriority w:val="99"/>
    <w:rsid w:val="00EC6EFE"/>
    <w:rPr>
      <w:sz w:val="20"/>
    </w:rPr>
  </w:style>
  <w:style w:type="character" w:customStyle="1" w:styleId="a8">
    <w:name w:val="Текст сноски Знак"/>
    <w:basedOn w:val="a2"/>
    <w:link w:val="a7"/>
    <w:uiPriority w:val="99"/>
    <w:rsid w:val="00EC6EFE"/>
    <w:rPr>
      <w:rFonts w:ascii="Times New Roman" w:eastAsiaTheme="minorEastAsia" w:hAnsi="Times New Roman"/>
      <w:sz w:val="20"/>
    </w:rPr>
  </w:style>
  <w:style w:type="paragraph" w:styleId="a9">
    <w:name w:val="List Paragraph"/>
    <w:basedOn w:val="a1"/>
    <w:uiPriority w:val="34"/>
    <w:qFormat/>
    <w:rsid w:val="00EC6EFE"/>
    <w:pPr>
      <w:ind w:left="720"/>
      <w:contextualSpacing/>
    </w:pPr>
    <w:rPr>
      <w:rFonts w:eastAsiaTheme="minorHAnsi"/>
      <w:lang w:val="en-CA"/>
    </w:rPr>
  </w:style>
  <w:style w:type="character" w:styleId="aa">
    <w:name w:val="Placeholder Text"/>
    <w:basedOn w:val="a2"/>
    <w:uiPriority w:val="99"/>
    <w:rsid w:val="00EC6EFE"/>
    <w:rPr>
      <w:color w:val="808080"/>
    </w:rPr>
  </w:style>
  <w:style w:type="paragraph" w:styleId="ab">
    <w:name w:val="Balloon Text"/>
    <w:basedOn w:val="a1"/>
    <w:link w:val="ac"/>
    <w:uiPriority w:val="99"/>
    <w:semiHidden/>
    <w:unhideWhenUsed/>
    <w:rsid w:val="00EC6EFE"/>
    <w:rPr>
      <w:rFonts w:ascii="Tahoma" w:eastAsiaTheme="minorHAnsi" w:hAnsi="Tahoma" w:cs="Tahoma"/>
      <w:sz w:val="16"/>
      <w:szCs w:val="16"/>
      <w:lang w:val="en-CA"/>
    </w:rPr>
  </w:style>
  <w:style w:type="character" w:customStyle="1" w:styleId="ac">
    <w:name w:val="Текст выноски Знак"/>
    <w:basedOn w:val="a2"/>
    <w:link w:val="ab"/>
    <w:uiPriority w:val="99"/>
    <w:semiHidden/>
    <w:rsid w:val="00EC6EFE"/>
    <w:rPr>
      <w:rFonts w:ascii="Tahoma" w:hAnsi="Tahoma" w:cs="Tahoma"/>
      <w:sz w:val="16"/>
      <w:szCs w:val="16"/>
      <w:lang w:val="en-CA"/>
    </w:rPr>
  </w:style>
  <w:style w:type="paragraph" w:styleId="ad">
    <w:name w:val="Title"/>
    <w:basedOn w:val="a1"/>
    <w:next w:val="a1"/>
    <w:link w:val="ae"/>
    <w:uiPriority w:val="10"/>
    <w:qFormat/>
    <w:rsid w:val="00EC6EFE"/>
    <w:pPr>
      <w:spacing w:before="240" w:after="480"/>
      <w:contextualSpacing/>
      <w:jc w:val="center"/>
    </w:pPr>
    <w:rPr>
      <w:rFonts w:ascii="Times New Roman Bold" w:eastAsiaTheme="majorEastAsia" w:hAnsi="Times New Roman Bold" w:cstheme="majorBidi"/>
      <w:b/>
      <w:caps/>
      <w:spacing w:val="5"/>
      <w:kern w:val="28"/>
      <w:szCs w:val="52"/>
      <w:lang w:val="en-CA"/>
    </w:rPr>
  </w:style>
  <w:style w:type="character" w:customStyle="1" w:styleId="ae">
    <w:name w:val="Название Знак"/>
    <w:basedOn w:val="a2"/>
    <w:link w:val="ad"/>
    <w:uiPriority w:val="10"/>
    <w:rsid w:val="00EC6EFE"/>
    <w:rPr>
      <w:rFonts w:ascii="Times New Roman Bold" w:eastAsiaTheme="majorEastAsia" w:hAnsi="Times New Roman Bold" w:cstheme="majorBidi"/>
      <w:b/>
      <w:caps/>
      <w:spacing w:val="5"/>
      <w:kern w:val="28"/>
      <w:szCs w:val="52"/>
      <w:lang w:val="en-CA"/>
    </w:rPr>
  </w:style>
  <w:style w:type="paragraph" w:styleId="af">
    <w:name w:val="Body Text"/>
    <w:basedOn w:val="a1"/>
    <w:link w:val="af0"/>
    <w:unhideWhenUsed/>
    <w:rsid w:val="00DE4E6A"/>
    <w:pPr>
      <w:spacing w:after="220"/>
    </w:pPr>
    <w:rPr>
      <w:rFonts w:eastAsia="Times New Roman" w:cs="Times New Roman"/>
      <w:szCs w:val="24"/>
      <w:lang w:val="en-CA" w:eastAsia="en-CA"/>
    </w:rPr>
  </w:style>
  <w:style w:type="character" w:customStyle="1" w:styleId="af0">
    <w:name w:val="Основной текст Знак"/>
    <w:basedOn w:val="a2"/>
    <w:link w:val="af"/>
    <w:rsid w:val="00DE4E6A"/>
    <w:rPr>
      <w:rFonts w:ascii="Times New Roman" w:eastAsia="Times New Roman" w:hAnsi="Times New Roman" w:cs="Times New Roman"/>
      <w:szCs w:val="24"/>
      <w:lang w:val="en-CA" w:eastAsia="en-CA"/>
    </w:rPr>
  </w:style>
  <w:style w:type="character" w:customStyle="1" w:styleId="Bold">
    <w:name w:val="Bold"/>
    <w:basedOn w:val="a2"/>
    <w:locked/>
    <w:rsid w:val="00EC6EFE"/>
    <w:rPr>
      <w:b/>
      <w:bCs w:val="0"/>
    </w:rPr>
  </w:style>
  <w:style w:type="character" w:styleId="af1">
    <w:name w:val="endnote reference"/>
    <w:basedOn w:val="a2"/>
    <w:uiPriority w:val="99"/>
    <w:semiHidden/>
    <w:unhideWhenUsed/>
    <w:rsid w:val="00EC6EFE"/>
    <w:rPr>
      <w:vertAlign w:val="superscript"/>
    </w:rPr>
  </w:style>
  <w:style w:type="paragraph" w:styleId="af2">
    <w:name w:val="endnote text"/>
    <w:basedOn w:val="a1"/>
    <w:link w:val="af3"/>
    <w:semiHidden/>
    <w:rsid w:val="00EC6EFE"/>
    <w:pPr>
      <w:tabs>
        <w:tab w:val="left" w:pos="567"/>
      </w:tabs>
    </w:pPr>
    <w:rPr>
      <w:rFonts w:eastAsia="Times New Roman" w:cs="Times New Roman"/>
      <w:szCs w:val="20"/>
      <w:lang w:val="en-GB"/>
    </w:rPr>
  </w:style>
  <w:style w:type="character" w:customStyle="1" w:styleId="af3">
    <w:name w:val="Текст концевой сноски Знак"/>
    <w:basedOn w:val="a2"/>
    <w:link w:val="af2"/>
    <w:semiHidden/>
    <w:rsid w:val="00EC6EFE"/>
    <w:rPr>
      <w:rFonts w:ascii="Times New Roman" w:eastAsia="Times New Roman" w:hAnsi="Times New Roman" w:cs="Times New Roman"/>
      <w:szCs w:val="20"/>
      <w:lang w:val="en-GB"/>
    </w:rPr>
  </w:style>
  <w:style w:type="paragraph" w:styleId="af4">
    <w:name w:val="footer"/>
    <w:basedOn w:val="a1"/>
    <w:link w:val="af5"/>
    <w:unhideWhenUsed/>
    <w:rsid w:val="00EC6EFE"/>
    <w:pPr>
      <w:tabs>
        <w:tab w:val="center" w:pos="4680"/>
        <w:tab w:val="right" w:pos="9360"/>
      </w:tabs>
    </w:pPr>
    <w:rPr>
      <w:rFonts w:eastAsiaTheme="minorHAnsi"/>
      <w:color w:val="000000" w:themeColor="text1"/>
      <w:lang w:val="en-CA"/>
    </w:rPr>
  </w:style>
  <w:style w:type="character" w:customStyle="1" w:styleId="af5">
    <w:name w:val="Нижний колонтитул Знак"/>
    <w:basedOn w:val="a2"/>
    <w:link w:val="af4"/>
    <w:rsid w:val="00EC6EFE"/>
    <w:rPr>
      <w:rFonts w:ascii="Times New Roman" w:hAnsi="Times New Roman"/>
      <w:color w:val="000000" w:themeColor="text1"/>
      <w:lang w:val="en-CA"/>
    </w:rPr>
  </w:style>
  <w:style w:type="paragraph" w:styleId="af6">
    <w:name w:val="header"/>
    <w:basedOn w:val="a1"/>
    <w:link w:val="af7"/>
    <w:unhideWhenUsed/>
    <w:rsid w:val="00EC6EFE"/>
    <w:pPr>
      <w:tabs>
        <w:tab w:val="center" w:pos="4680"/>
        <w:tab w:val="right" w:pos="9360"/>
      </w:tabs>
    </w:pPr>
    <w:rPr>
      <w:rFonts w:eastAsiaTheme="minorHAnsi"/>
      <w:lang w:val="en-CA"/>
    </w:rPr>
  </w:style>
  <w:style w:type="character" w:customStyle="1" w:styleId="af7">
    <w:name w:val="Верхний колонтитул Знак"/>
    <w:basedOn w:val="a2"/>
    <w:link w:val="af6"/>
    <w:rsid w:val="00EC6EFE"/>
    <w:rPr>
      <w:rFonts w:ascii="Times New Roman" w:hAnsi="Times New Roman"/>
      <w:lang w:val="en-CA"/>
    </w:rPr>
  </w:style>
  <w:style w:type="character" w:styleId="af8">
    <w:name w:val="Hyperlink"/>
    <w:basedOn w:val="a2"/>
    <w:unhideWhenUsed/>
    <w:rsid w:val="00EC6EFE"/>
    <w:rPr>
      <w:color w:val="0000FF" w:themeColor="hyperlink"/>
      <w:u w:val="single"/>
    </w:rPr>
  </w:style>
  <w:style w:type="character" w:styleId="af9">
    <w:name w:val="Intense Emphasis"/>
    <w:basedOn w:val="a2"/>
    <w:uiPriority w:val="21"/>
    <w:qFormat/>
    <w:rsid w:val="00EC6EFE"/>
    <w:rPr>
      <w:b/>
      <w:bCs/>
      <w:i/>
      <w:iCs/>
      <w:color w:val="4F81BD" w:themeColor="accent1"/>
    </w:rPr>
  </w:style>
  <w:style w:type="paragraph" w:styleId="afa">
    <w:name w:val="Intense Quote"/>
    <w:basedOn w:val="a1"/>
    <w:next w:val="a1"/>
    <w:link w:val="afb"/>
    <w:uiPriority w:val="30"/>
    <w:qFormat/>
    <w:rsid w:val="00EC6EFE"/>
    <w:pPr>
      <w:pBdr>
        <w:bottom w:val="single" w:sz="4" w:space="4" w:color="4F81BD" w:themeColor="accent1"/>
      </w:pBdr>
      <w:spacing w:before="200" w:after="280"/>
      <w:ind w:left="936" w:right="936"/>
    </w:pPr>
    <w:rPr>
      <w:rFonts w:eastAsiaTheme="minorHAnsi"/>
      <w:b/>
      <w:bCs/>
      <w:i/>
      <w:iCs/>
      <w:color w:val="4F81BD" w:themeColor="accent1"/>
      <w:lang w:val="en-CA"/>
    </w:rPr>
  </w:style>
  <w:style w:type="character" w:customStyle="1" w:styleId="afb">
    <w:name w:val="Выделенная цитата Знак"/>
    <w:basedOn w:val="a2"/>
    <w:link w:val="afa"/>
    <w:uiPriority w:val="30"/>
    <w:rsid w:val="00EC6EFE"/>
    <w:rPr>
      <w:rFonts w:ascii="Times New Roman" w:hAnsi="Times New Roman"/>
      <w:b/>
      <w:bCs/>
      <w:i/>
      <w:iCs/>
      <w:color w:val="4F81BD" w:themeColor="accent1"/>
      <w:lang w:val="en-CA"/>
    </w:rPr>
  </w:style>
  <w:style w:type="paragraph" w:styleId="a">
    <w:name w:val="List Bullet"/>
    <w:basedOn w:val="a1"/>
    <w:autoRedefine/>
    <w:uiPriority w:val="99"/>
    <w:unhideWhenUsed/>
    <w:rsid w:val="00E96F90"/>
    <w:pPr>
      <w:keepNext/>
      <w:keepLines/>
      <w:numPr>
        <w:numId w:val="24"/>
      </w:numPr>
    </w:pPr>
    <w:rPr>
      <w:rFonts w:eastAsia="Times New Roman" w:cs="Times New Roman"/>
      <w:szCs w:val="24"/>
      <w:lang w:eastAsia="en-CA"/>
    </w:rPr>
  </w:style>
  <w:style w:type="paragraph" w:styleId="20">
    <w:name w:val="List Bullet 2"/>
    <w:basedOn w:val="Bullet2"/>
    <w:uiPriority w:val="99"/>
    <w:rsid w:val="00EC6EFE"/>
    <w:pPr>
      <w:numPr>
        <w:ilvl w:val="0"/>
        <w:numId w:val="13"/>
      </w:numPr>
    </w:pPr>
  </w:style>
  <w:style w:type="paragraph" w:styleId="32">
    <w:name w:val="List Bullet 3"/>
    <w:basedOn w:val="Bullet3"/>
    <w:uiPriority w:val="99"/>
    <w:rsid w:val="00EC6EFE"/>
  </w:style>
  <w:style w:type="paragraph" w:styleId="4">
    <w:name w:val="List Bullet 4"/>
    <w:basedOn w:val="a1"/>
    <w:uiPriority w:val="99"/>
    <w:rsid w:val="00EC6EFE"/>
    <w:pPr>
      <w:numPr>
        <w:ilvl w:val="3"/>
        <w:numId w:val="2"/>
      </w:numPr>
      <w:contextualSpacing/>
    </w:pPr>
  </w:style>
  <w:style w:type="paragraph" w:styleId="5">
    <w:name w:val="List Bullet 5"/>
    <w:basedOn w:val="a1"/>
    <w:uiPriority w:val="99"/>
    <w:rsid w:val="00EC6EFE"/>
    <w:pPr>
      <w:numPr>
        <w:ilvl w:val="4"/>
        <w:numId w:val="2"/>
      </w:numPr>
      <w:contextualSpacing/>
    </w:pPr>
  </w:style>
  <w:style w:type="paragraph" w:styleId="afc">
    <w:name w:val="List Continue"/>
    <w:basedOn w:val="a1"/>
    <w:uiPriority w:val="99"/>
    <w:rsid w:val="00EC6EFE"/>
    <w:pPr>
      <w:contextualSpacing/>
    </w:pPr>
  </w:style>
  <w:style w:type="paragraph" w:styleId="23">
    <w:name w:val="List Continue 2"/>
    <w:basedOn w:val="a1"/>
    <w:uiPriority w:val="99"/>
    <w:rsid w:val="00EC6EFE"/>
    <w:pPr>
      <w:ind w:left="720"/>
      <w:contextualSpacing/>
    </w:pPr>
  </w:style>
  <w:style w:type="paragraph" w:styleId="a0">
    <w:name w:val="List Number"/>
    <w:basedOn w:val="a1"/>
    <w:uiPriority w:val="99"/>
    <w:rsid w:val="00EC6EFE"/>
    <w:pPr>
      <w:numPr>
        <w:numId w:val="3"/>
      </w:numPr>
      <w:ind w:left="720"/>
      <w:contextualSpacing/>
    </w:pPr>
  </w:style>
  <w:style w:type="paragraph" w:styleId="2">
    <w:name w:val="List Number 2"/>
    <w:basedOn w:val="a1"/>
    <w:uiPriority w:val="99"/>
    <w:rsid w:val="00EC6EFE"/>
    <w:pPr>
      <w:numPr>
        <w:ilvl w:val="1"/>
        <w:numId w:val="3"/>
      </w:numPr>
      <w:ind w:left="1080"/>
      <w:contextualSpacing/>
    </w:pPr>
  </w:style>
  <w:style w:type="paragraph" w:styleId="3">
    <w:name w:val="List Number 3"/>
    <w:basedOn w:val="a1"/>
    <w:uiPriority w:val="99"/>
    <w:rsid w:val="00EC6EFE"/>
    <w:pPr>
      <w:numPr>
        <w:ilvl w:val="2"/>
        <w:numId w:val="3"/>
      </w:numPr>
      <w:ind w:left="1440"/>
      <w:contextualSpacing/>
    </w:pPr>
  </w:style>
  <w:style w:type="paragraph" w:styleId="40">
    <w:name w:val="List Number 4"/>
    <w:basedOn w:val="a1"/>
    <w:uiPriority w:val="99"/>
    <w:rsid w:val="00EC6EFE"/>
    <w:pPr>
      <w:numPr>
        <w:ilvl w:val="3"/>
        <w:numId w:val="3"/>
      </w:numPr>
      <w:ind w:left="1800"/>
      <w:contextualSpacing/>
    </w:pPr>
  </w:style>
  <w:style w:type="paragraph" w:styleId="50">
    <w:name w:val="List Number 5"/>
    <w:basedOn w:val="a1"/>
    <w:uiPriority w:val="99"/>
    <w:rsid w:val="00EC6EFE"/>
    <w:pPr>
      <w:numPr>
        <w:ilvl w:val="4"/>
        <w:numId w:val="3"/>
      </w:numPr>
      <w:ind w:left="2160"/>
      <w:contextualSpacing/>
    </w:pPr>
  </w:style>
  <w:style w:type="table" w:styleId="afd">
    <w:name w:val="Table Professional"/>
    <w:basedOn w:val="a3"/>
    <w:uiPriority w:val="99"/>
    <w:semiHidden/>
    <w:unhideWhenUsed/>
    <w:rsid w:val="00EC6EFE"/>
    <w:rPr>
      <w:rFonts w:eastAsiaTheme="minorEastAsia"/>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e">
    <w:name w:val="Strong"/>
    <w:basedOn w:val="a2"/>
    <w:uiPriority w:val="22"/>
    <w:qFormat/>
    <w:rsid w:val="00EC6EFE"/>
    <w:rPr>
      <w:b/>
      <w:bCs/>
    </w:rPr>
  </w:style>
  <w:style w:type="paragraph" w:styleId="aff">
    <w:name w:val="Subtitle"/>
    <w:basedOn w:val="a1"/>
    <w:next w:val="a1"/>
    <w:link w:val="aff0"/>
    <w:uiPriority w:val="11"/>
    <w:qFormat/>
    <w:rsid w:val="00EC6EFE"/>
    <w:pPr>
      <w:numPr>
        <w:ilvl w:val="1"/>
      </w:numPr>
    </w:pPr>
    <w:rPr>
      <w:rFonts w:asciiTheme="majorHAnsi" w:eastAsiaTheme="majorEastAsia" w:hAnsiTheme="majorHAnsi" w:cstheme="majorBidi"/>
      <w:i/>
      <w:iCs/>
      <w:color w:val="4F81BD" w:themeColor="accent1"/>
      <w:spacing w:val="15"/>
      <w:sz w:val="24"/>
      <w:szCs w:val="24"/>
      <w:lang w:val="en-CA"/>
    </w:rPr>
  </w:style>
  <w:style w:type="character" w:customStyle="1" w:styleId="aff0">
    <w:name w:val="Подзаголовок Знак"/>
    <w:basedOn w:val="a2"/>
    <w:link w:val="aff"/>
    <w:uiPriority w:val="11"/>
    <w:rsid w:val="00EC6EFE"/>
    <w:rPr>
      <w:rFonts w:asciiTheme="majorHAnsi" w:eastAsiaTheme="majorEastAsia" w:hAnsiTheme="majorHAnsi" w:cstheme="majorBidi"/>
      <w:i/>
      <w:iCs/>
      <w:color w:val="4F81BD" w:themeColor="accent1"/>
      <w:spacing w:val="15"/>
      <w:sz w:val="24"/>
      <w:szCs w:val="24"/>
      <w:lang w:val="en-CA"/>
    </w:rPr>
  </w:style>
  <w:style w:type="character" w:styleId="aff1">
    <w:name w:val="Subtle Reference"/>
    <w:basedOn w:val="a2"/>
    <w:uiPriority w:val="31"/>
    <w:qFormat/>
    <w:rsid w:val="00EC6EFE"/>
    <w:rPr>
      <w:smallCaps/>
      <w:color w:val="C0504D" w:themeColor="accent2"/>
      <w:u w:val="single"/>
    </w:rPr>
  </w:style>
  <w:style w:type="table" w:styleId="aff2">
    <w:name w:val="Table Grid"/>
    <w:basedOn w:val="a3"/>
    <w:uiPriority w:val="39"/>
    <w:rsid w:val="00EC6EFE"/>
    <w:pPr>
      <w:spacing w:after="0" w:line="240" w:lineRule="auto"/>
    </w:pPr>
    <w:rPr>
      <w:lang w:val="en-C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1">
    <w:name w:val="toc 1"/>
    <w:basedOn w:val="a1"/>
    <w:next w:val="a1"/>
    <w:autoRedefine/>
    <w:uiPriority w:val="39"/>
    <w:unhideWhenUsed/>
    <w:qFormat/>
    <w:rsid w:val="00EC6EFE"/>
    <w:pPr>
      <w:tabs>
        <w:tab w:val="left" w:pos="440"/>
        <w:tab w:val="right" w:leader="dot" w:pos="9350"/>
      </w:tabs>
      <w:spacing w:after="40"/>
    </w:pPr>
    <w:rPr>
      <w:rFonts w:eastAsiaTheme="minorHAnsi"/>
      <w:lang w:val="en-CA"/>
    </w:rPr>
  </w:style>
  <w:style w:type="paragraph" w:styleId="24">
    <w:name w:val="toc 2"/>
    <w:basedOn w:val="a1"/>
    <w:next w:val="a1"/>
    <w:autoRedefine/>
    <w:uiPriority w:val="39"/>
    <w:unhideWhenUsed/>
    <w:qFormat/>
    <w:rsid w:val="00EC6EFE"/>
    <w:pPr>
      <w:spacing w:after="40"/>
      <w:ind w:left="221"/>
    </w:pPr>
    <w:rPr>
      <w:rFonts w:eastAsiaTheme="minorHAnsi"/>
      <w:lang w:val="en-CA"/>
    </w:rPr>
  </w:style>
  <w:style w:type="paragraph" w:styleId="33">
    <w:name w:val="toc 3"/>
    <w:basedOn w:val="a1"/>
    <w:next w:val="a1"/>
    <w:autoRedefine/>
    <w:uiPriority w:val="39"/>
    <w:unhideWhenUsed/>
    <w:qFormat/>
    <w:rsid w:val="00EC6EFE"/>
    <w:pPr>
      <w:spacing w:after="40"/>
      <w:ind w:left="442"/>
    </w:pPr>
  </w:style>
  <w:style w:type="paragraph" w:styleId="aff3">
    <w:name w:val="TOC Heading"/>
    <w:basedOn w:val="1"/>
    <w:next w:val="a1"/>
    <w:uiPriority w:val="39"/>
    <w:unhideWhenUsed/>
    <w:qFormat/>
    <w:rsid w:val="00EC6EFE"/>
    <w:pPr>
      <w:spacing w:before="480" w:after="0" w:line="360" w:lineRule="auto"/>
      <w:outlineLvl w:val="9"/>
    </w:pPr>
    <w:rPr>
      <w:lang w:val="en-US"/>
    </w:rPr>
  </w:style>
  <w:style w:type="paragraph" w:customStyle="1" w:styleId="NumberText">
    <w:name w:val="Number Text"/>
    <w:basedOn w:val="a1"/>
    <w:uiPriority w:val="10"/>
    <w:qFormat/>
    <w:rsid w:val="00EC6EFE"/>
    <w:pPr>
      <w:spacing w:before="80" w:after="80"/>
      <w:ind w:hanging="360"/>
    </w:pPr>
    <w:rPr>
      <w:sz w:val="19"/>
    </w:rPr>
  </w:style>
  <w:style w:type="paragraph" w:customStyle="1" w:styleId="Bullet1">
    <w:name w:val="Bullet1"/>
    <w:link w:val="Bullet1Char"/>
    <w:qFormat/>
    <w:rsid w:val="00EC6EFE"/>
    <w:pPr>
      <w:numPr>
        <w:numId w:val="4"/>
      </w:numPr>
      <w:spacing w:before="60" w:after="60" w:line="264" w:lineRule="auto"/>
    </w:pPr>
    <w:rPr>
      <w:rFonts w:ascii="Arial" w:eastAsia="Arial" w:hAnsi="Arial" w:cs="Arial"/>
      <w:color w:val="000000"/>
      <w:spacing w:val="2"/>
      <w:lang w:eastAsia="en-GB"/>
    </w:rPr>
  </w:style>
  <w:style w:type="character" w:customStyle="1" w:styleId="Bullet1Char">
    <w:name w:val="Bullet1 Char"/>
    <w:basedOn w:val="a2"/>
    <w:link w:val="Bullet1"/>
    <w:rsid w:val="00EC6EFE"/>
    <w:rPr>
      <w:rFonts w:ascii="Arial" w:eastAsia="Arial" w:hAnsi="Arial" w:cs="Arial"/>
      <w:color w:val="000000"/>
      <w:spacing w:val="2"/>
      <w:lang w:eastAsia="en-GB"/>
    </w:rPr>
  </w:style>
  <w:style w:type="paragraph" w:customStyle="1" w:styleId="Bullet2">
    <w:name w:val="Bullet2"/>
    <w:basedOn w:val="Bullet1"/>
    <w:link w:val="Bullet2Char"/>
    <w:qFormat/>
    <w:rsid w:val="00EC6EFE"/>
    <w:pPr>
      <w:numPr>
        <w:ilvl w:val="1"/>
      </w:numPr>
    </w:pPr>
  </w:style>
  <w:style w:type="character" w:customStyle="1" w:styleId="Bullet2Char">
    <w:name w:val="Bullet2 Char"/>
    <w:basedOn w:val="a2"/>
    <w:link w:val="Bullet2"/>
    <w:rsid w:val="00EC6EFE"/>
    <w:rPr>
      <w:rFonts w:ascii="Arial" w:eastAsia="Arial" w:hAnsi="Arial" w:cs="Arial"/>
      <w:color w:val="000000"/>
      <w:spacing w:val="2"/>
      <w:lang w:eastAsia="en-GB"/>
    </w:rPr>
  </w:style>
  <w:style w:type="paragraph" w:customStyle="1" w:styleId="Bullet3">
    <w:name w:val="Bullet3"/>
    <w:basedOn w:val="Bullet2"/>
    <w:link w:val="Bullet3Char"/>
    <w:qFormat/>
    <w:rsid w:val="00EC6EFE"/>
    <w:pPr>
      <w:numPr>
        <w:ilvl w:val="0"/>
        <w:numId w:val="10"/>
      </w:numPr>
      <w:spacing w:before="0"/>
    </w:pPr>
  </w:style>
  <w:style w:type="character" w:customStyle="1" w:styleId="Bullet3Char">
    <w:name w:val="Bullet3 Char"/>
    <w:basedOn w:val="a2"/>
    <w:link w:val="Bullet3"/>
    <w:rsid w:val="00EC6EFE"/>
    <w:rPr>
      <w:rFonts w:ascii="Arial" w:eastAsia="Arial" w:hAnsi="Arial" w:cs="Arial"/>
      <w:color w:val="000000"/>
      <w:spacing w:val="2"/>
      <w:lang w:eastAsia="en-GB"/>
    </w:rPr>
  </w:style>
  <w:style w:type="character" w:customStyle="1" w:styleId="headertext1">
    <w:name w:val="headertext1"/>
    <w:basedOn w:val="a2"/>
    <w:rsid w:val="00EC6EFE"/>
    <w:rPr>
      <w:rFonts w:ascii="Arial" w:hAnsi="Arial" w:cs="Arial" w:hint="default"/>
      <w:b w:val="0"/>
      <w:bCs w:val="0"/>
      <w:i w:val="0"/>
      <w:iCs w:val="0"/>
      <w:sz w:val="16"/>
      <w:szCs w:val="16"/>
    </w:rPr>
  </w:style>
  <w:style w:type="paragraph" w:customStyle="1" w:styleId="Mainheading">
    <w:name w:val="Mainheading"/>
    <w:link w:val="MainheadingChar"/>
    <w:qFormat/>
    <w:rsid w:val="00EC6EFE"/>
    <w:pPr>
      <w:spacing w:after="480" w:line="240" w:lineRule="auto"/>
    </w:pPr>
    <w:rPr>
      <w:rFonts w:ascii="Arial" w:eastAsia="Times New Roman" w:hAnsi="Arial" w:cs="Arial"/>
      <w:b/>
      <w:color w:val="808080"/>
      <w:spacing w:val="4"/>
      <w:sz w:val="36"/>
      <w:szCs w:val="20"/>
      <w:lang w:val="en-GB"/>
    </w:rPr>
  </w:style>
  <w:style w:type="character" w:customStyle="1" w:styleId="MainheadingChar">
    <w:name w:val="Mainheading Char"/>
    <w:basedOn w:val="a2"/>
    <w:link w:val="Mainheading"/>
    <w:rsid w:val="00EC6EFE"/>
    <w:rPr>
      <w:rFonts w:ascii="Arial" w:eastAsia="Times New Roman" w:hAnsi="Arial" w:cs="Arial"/>
      <w:b/>
      <w:color w:val="808080"/>
      <w:spacing w:val="4"/>
      <w:sz w:val="36"/>
      <w:szCs w:val="20"/>
      <w:lang w:val="en-GB"/>
    </w:rPr>
  </w:style>
  <w:style w:type="paragraph" w:styleId="aff4">
    <w:name w:val="No Spacing"/>
    <w:link w:val="aff5"/>
    <w:uiPriority w:val="1"/>
    <w:qFormat/>
    <w:rsid w:val="00EC6EFE"/>
    <w:pPr>
      <w:spacing w:after="0" w:line="240" w:lineRule="auto"/>
    </w:pPr>
    <w:rPr>
      <w:rFonts w:eastAsiaTheme="minorEastAsia"/>
    </w:rPr>
  </w:style>
  <w:style w:type="character" w:customStyle="1" w:styleId="aff5">
    <w:name w:val="Без интервала Знак"/>
    <w:basedOn w:val="a2"/>
    <w:link w:val="aff4"/>
    <w:uiPriority w:val="1"/>
    <w:rsid w:val="00EC6EFE"/>
    <w:rPr>
      <w:rFonts w:eastAsiaTheme="minorEastAsia"/>
    </w:rPr>
  </w:style>
  <w:style w:type="character" w:styleId="aff6">
    <w:name w:val="Subtle Emphasis"/>
    <w:basedOn w:val="a2"/>
    <w:uiPriority w:val="19"/>
    <w:qFormat/>
    <w:rsid w:val="00EC6EFE"/>
    <w:rPr>
      <w:i/>
      <w:iCs/>
      <w:color w:val="808080"/>
    </w:rPr>
  </w:style>
  <w:style w:type="paragraph" w:customStyle="1" w:styleId="TableBody">
    <w:name w:val="TableBody"/>
    <w:link w:val="TableBodyChar"/>
    <w:qFormat/>
    <w:rsid w:val="00EC6EFE"/>
    <w:pPr>
      <w:spacing w:before="60" w:after="60" w:line="264" w:lineRule="auto"/>
    </w:pPr>
    <w:rPr>
      <w:rFonts w:ascii="Arial" w:eastAsia="Times New Roman" w:hAnsi="Arial" w:cs="Arial"/>
      <w:color w:val="000000"/>
      <w:spacing w:val="2"/>
      <w:sz w:val="16"/>
      <w:szCs w:val="18"/>
      <w:lang w:val="en-GB"/>
    </w:rPr>
  </w:style>
  <w:style w:type="character" w:customStyle="1" w:styleId="TableBodyChar">
    <w:name w:val="TableBody Char"/>
    <w:basedOn w:val="a2"/>
    <w:link w:val="TableBody"/>
    <w:rsid w:val="00EC6EFE"/>
    <w:rPr>
      <w:rFonts w:ascii="Arial" w:eastAsia="Times New Roman" w:hAnsi="Arial" w:cs="Arial"/>
      <w:color w:val="000000"/>
      <w:spacing w:val="2"/>
      <w:sz w:val="16"/>
      <w:szCs w:val="18"/>
      <w:lang w:val="en-GB"/>
    </w:rPr>
  </w:style>
  <w:style w:type="paragraph" w:customStyle="1" w:styleId="TableBullet1">
    <w:name w:val="TableBullet1"/>
    <w:link w:val="TableBullet1Char"/>
    <w:qFormat/>
    <w:rsid w:val="00EC6EFE"/>
    <w:pPr>
      <w:numPr>
        <w:numId w:val="5"/>
      </w:numPr>
      <w:spacing w:after="120" w:line="240" w:lineRule="auto"/>
      <w:ind w:left="274" w:hanging="274"/>
    </w:pPr>
    <w:rPr>
      <w:rFonts w:ascii="Arial" w:eastAsia="Arial" w:hAnsi="Arial" w:cs="Arial"/>
      <w:color w:val="000000"/>
      <w:spacing w:val="2"/>
      <w:sz w:val="16"/>
      <w:szCs w:val="16"/>
      <w:lang w:eastAsia="en-GB"/>
    </w:rPr>
  </w:style>
  <w:style w:type="character" w:customStyle="1" w:styleId="TableBullet1Char">
    <w:name w:val="TableBullet1 Char"/>
    <w:basedOn w:val="Bullet1Char"/>
    <w:link w:val="TableBullet1"/>
    <w:rsid w:val="00EC6EFE"/>
    <w:rPr>
      <w:rFonts w:ascii="Arial" w:eastAsia="Arial" w:hAnsi="Arial" w:cs="Arial"/>
      <w:color w:val="000000"/>
      <w:spacing w:val="2"/>
      <w:sz w:val="16"/>
      <w:szCs w:val="16"/>
      <w:lang w:eastAsia="en-GB"/>
    </w:rPr>
  </w:style>
  <w:style w:type="paragraph" w:customStyle="1" w:styleId="TableBullet2">
    <w:name w:val="TableBullet2"/>
    <w:basedOn w:val="TableBullet1"/>
    <w:link w:val="TableBullet2Char"/>
    <w:qFormat/>
    <w:rsid w:val="00EC6EFE"/>
    <w:pPr>
      <w:numPr>
        <w:numId w:val="11"/>
      </w:numPr>
      <w:spacing w:before="60" w:after="60"/>
      <w:ind w:left="548" w:hanging="274"/>
    </w:pPr>
  </w:style>
  <w:style w:type="paragraph" w:customStyle="1" w:styleId="TableHeading">
    <w:name w:val="TableHeading"/>
    <w:link w:val="TableHeadingChar"/>
    <w:qFormat/>
    <w:rsid w:val="00EC6EFE"/>
    <w:pPr>
      <w:spacing w:before="60" w:after="60" w:line="240" w:lineRule="auto"/>
      <w:jc w:val="right"/>
    </w:pPr>
    <w:rPr>
      <w:rFonts w:ascii="Arial" w:eastAsia="Times New Roman" w:hAnsi="Arial" w:cs="Arial"/>
      <w:b/>
      <w:color w:val="FFFFFF"/>
      <w:sz w:val="16"/>
      <w:szCs w:val="18"/>
      <w:lang w:val="en-GB"/>
    </w:rPr>
  </w:style>
  <w:style w:type="character" w:customStyle="1" w:styleId="TableHeadingChar">
    <w:name w:val="TableHeading Char"/>
    <w:basedOn w:val="a2"/>
    <w:link w:val="TableHeading"/>
    <w:rsid w:val="00EC6EFE"/>
    <w:rPr>
      <w:rFonts w:ascii="Arial" w:eastAsia="Times New Roman" w:hAnsi="Arial" w:cs="Arial"/>
      <w:b/>
      <w:color w:val="FFFFFF"/>
      <w:sz w:val="16"/>
      <w:szCs w:val="18"/>
      <w:lang w:val="en-GB"/>
    </w:rPr>
  </w:style>
  <w:style w:type="paragraph" w:customStyle="1" w:styleId="OversightHeading1">
    <w:name w:val="OversightHeading1"/>
    <w:basedOn w:val="a1"/>
    <w:qFormat/>
    <w:rsid w:val="00EC6EFE"/>
    <w:pPr>
      <w:spacing w:before="480"/>
      <w:ind w:left="547"/>
    </w:pPr>
    <w:rPr>
      <w:b/>
      <w:color w:val="548DD4"/>
      <w:sz w:val="26"/>
      <w:szCs w:val="26"/>
    </w:rPr>
  </w:style>
  <w:style w:type="character" w:customStyle="1" w:styleId="WebHide">
    <w:name w:val="WebHide"/>
    <w:uiPriority w:val="1"/>
    <w:qFormat/>
    <w:rsid w:val="00EC6EFE"/>
    <w:rPr>
      <w:rFonts w:cs="Arial"/>
      <w:vanish w:val="0"/>
      <w:color w:val="auto"/>
      <w:spacing w:val="2"/>
      <w:lang w:val="en-GB"/>
    </w:rPr>
  </w:style>
  <w:style w:type="character" w:customStyle="1" w:styleId="Term">
    <w:name w:val="Term"/>
    <w:uiPriority w:val="1"/>
    <w:qFormat/>
    <w:rsid w:val="00EC6EFE"/>
    <w:rPr>
      <w:b/>
      <w:i w:val="0"/>
    </w:rPr>
  </w:style>
  <w:style w:type="paragraph" w:customStyle="1" w:styleId="TableBullet3">
    <w:name w:val="TableBullet3"/>
    <w:basedOn w:val="TableBullet1"/>
    <w:link w:val="TableBullet3Char"/>
    <w:qFormat/>
    <w:rsid w:val="00EC6EFE"/>
    <w:pPr>
      <w:numPr>
        <w:numId w:val="12"/>
      </w:numPr>
      <w:tabs>
        <w:tab w:val="left" w:pos="360"/>
        <w:tab w:val="right" w:leader="dot" w:pos="8846"/>
      </w:tabs>
      <w:spacing w:before="60" w:after="60"/>
      <w:ind w:left="821" w:hanging="274"/>
    </w:pPr>
    <w:rPr>
      <w:lang w:val="en-GB"/>
    </w:rPr>
  </w:style>
  <w:style w:type="paragraph" w:customStyle="1" w:styleId="TableNumber1">
    <w:name w:val="TableNumber1"/>
    <w:basedOn w:val="TableBullet1"/>
    <w:qFormat/>
    <w:rsid w:val="00EC6EFE"/>
    <w:pPr>
      <w:numPr>
        <w:numId w:val="6"/>
      </w:numPr>
      <w:ind w:left="274" w:hanging="274"/>
    </w:pPr>
  </w:style>
  <w:style w:type="character" w:customStyle="1" w:styleId="TableBullet3Char">
    <w:name w:val="TableBullet3 Char"/>
    <w:basedOn w:val="TableBullet1Char"/>
    <w:link w:val="TableBullet3"/>
    <w:rsid w:val="00EC6EFE"/>
    <w:rPr>
      <w:rFonts w:ascii="Arial" w:eastAsia="Arial" w:hAnsi="Arial" w:cs="Arial"/>
      <w:color w:val="000000"/>
      <w:spacing w:val="2"/>
      <w:sz w:val="16"/>
      <w:szCs w:val="16"/>
      <w:lang w:val="en-GB" w:eastAsia="en-GB"/>
    </w:rPr>
  </w:style>
  <w:style w:type="paragraph" w:customStyle="1" w:styleId="TableNumber2">
    <w:name w:val="TableNumber2"/>
    <w:basedOn w:val="TableBullet2"/>
    <w:qFormat/>
    <w:rsid w:val="00EC6EFE"/>
    <w:pPr>
      <w:numPr>
        <w:numId w:val="7"/>
      </w:numPr>
      <w:ind w:left="548" w:hanging="274"/>
    </w:pPr>
  </w:style>
  <w:style w:type="paragraph" w:customStyle="1" w:styleId="TableNumber3">
    <w:name w:val="TableNumber3"/>
    <w:basedOn w:val="TableBullet3"/>
    <w:link w:val="TableNumber3Char"/>
    <w:qFormat/>
    <w:rsid w:val="00EC6EFE"/>
    <w:pPr>
      <w:numPr>
        <w:numId w:val="8"/>
      </w:numPr>
      <w:ind w:left="821" w:hanging="274"/>
    </w:pPr>
  </w:style>
  <w:style w:type="character" w:customStyle="1" w:styleId="TableNumber3Char">
    <w:name w:val="TableNumber3 Char"/>
    <w:basedOn w:val="TableBullet3Char"/>
    <w:link w:val="TableNumber3"/>
    <w:rsid w:val="00EC6EFE"/>
    <w:rPr>
      <w:rFonts w:ascii="Arial" w:eastAsia="Arial" w:hAnsi="Arial" w:cs="Arial"/>
      <w:color w:val="000000"/>
      <w:spacing w:val="2"/>
      <w:sz w:val="16"/>
      <w:szCs w:val="16"/>
      <w:lang w:val="en-GB" w:eastAsia="en-GB"/>
    </w:rPr>
  </w:style>
  <w:style w:type="character" w:customStyle="1" w:styleId="TableBullet2Char">
    <w:name w:val="TableBullet2 Char"/>
    <w:basedOn w:val="TableBullet1Char"/>
    <w:link w:val="TableBullet2"/>
    <w:rsid w:val="00EC6EFE"/>
    <w:rPr>
      <w:rFonts w:ascii="Arial" w:eastAsia="Arial" w:hAnsi="Arial" w:cs="Arial"/>
      <w:color w:val="000000"/>
      <w:spacing w:val="2"/>
      <w:sz w:val="16"/>
      <w:szCs w:val="16"/>
      <w:lang w:eastAsia="en-GB"/>
    </w:rPr>
  </w:style>
  <w:style w:type="character" w:styleId="aff7">
    <w:name w:val="FollowedHyperlink"/>
    <w:basedOn w:val="a2"/>
    <w:uiPriority w:val="99"/>
    <w:semiHidden/>
    <w:unhideWhenUsed/>
    <w:rsid w:val="00EC6EFE"/>
    <w:rPr>
      <w:color w:val="800080" w:themeColor="followedHyperlink"/>
      <w:u w:val="single"/>
    </w:rPr>
  </w:style>
  <w:style w:type="paragraph" w:styleId="aff8">
    <w:name w:val="annotation text"/>
    <w:basedOn w:val="a1"/>
    <w:link w:val="aff9"/>
    <w:semiHidden/>
    <w:rsid w:val="00EC6EFE"/>
    <w:rPr>
      <w:sz w:val="20"/>
    </w:rPr>
  </w:style>
  <w:style w:type="character" w:customStyle="1" w:styleId="aff9">
    <w:name w:val="Текст примечания Знак"/>
    <w:basedOn w:val="a2"/>
    <w:link w:val="aff8"/>
    <w:semiHidden/>
    <w:rsid w:val="00EC6EFE"/>
    <w:rPr>
      <w:rFonts w:ascii="Times New Roman" w:eastAsiaTheme="minorEastAsia" w:hAnsi="Times New Roman"/>
      <w:sz w:val="20"/>
    </w:rPr>
  </w:style>
  <w:style w:type="paragraph" w:styleId="affa">
    <w:name w:val="annotation subject"/>
    <w:basedOn w:val="aff8"/>
    <w:next w:val="aff8"/>
    <w:link w:val="affb"/>
    <w:rsid w:val="00EC6EFE"/>
    <w:rPr>
      <w:b/>
      <w:bCs/>
    </w:rPr>
  </w:style>
  <w:style w:type="character" w:customStyle="1" w:styleId="affb">
    <w:name w:val="Тема примечания Знак"/>
    <w:basedOn w:val="aff9"/>
    <w:link w:val="affa"/>
    <w:rsid w:val="00EC6EFE"/>
    <w:rPr>
      <w:rFonts w:ascii="Times New Roman" w:eastAsiaTheme="minorEastAsia" w:hAnsi="Times New Roman"/>
      <w:b/>
      <w:bCs/>
      <w:sz w:val="20"/>
    </w:rPr>
  </w:style>
  <w:style w:type="paragraph" w:customStyle="1" w:styleId="MemoHeaderStyle">
    <w:name w:val="MemoHeaderStyle"/>
    <w:basedOn w:val="a1"/>
    <w:next w:val="a1"/>
    <w:rsid w:val="00EC6EFE"/>
    <w:pPr>
      <w:spacing w:line="120" w:lineRule="atLeast"/>
      <w:ind w:left="1418"/>
      <w:jc w:val="both"/>
    </w:pPr>
    <w:rPr>
      <w:rFonts w:ascii="Arial" w:hAnsi="Arial"/>
      <w:b/>
      <w:smallCaps/>
    </w:rPr>
  </w:style>
  <w:style w:type="paragraph" w:customStyle="1" w:styleId="EMEAEnBodyText">
    <w:name w:val="EMEA En Body Text"/>
    <w:basedOn w:val="a1"/>
    <w:rsid w:val="00EC6EFE"/>
    <w:pPr>
      <w:spacing w:before="120" w:after="120"/>
      <w:jc w:val="both"/>
    </w:pPr>
  </w:style>
  <w:style w:type="character" w:customStyle="1" w:styleId="BodytextAgencyChar">
    <w:name w:val="Body text (Agency) Char"/>
    <w:link w:val="BodytextAgency"/>
    <w:locked/>
    <w:rsid w:val="00EC6EFE"/>
    <w:rPr>
      <w:rFonts w:ascii="Verdana" w:eastAsia="Verdana" w:hAnsi="Verdana" w:cs="Verdana"/>
      <w:sz w:val="18"/>
      <w:szCs w:val="18"/>
      <w:lang w:val="en-GB" w:eastAsia="en-GB"/>
    </w:rPr>
  </w:style>
  <w:style w:type="paragraph" w:customStyle="1" w:styleId="BodytextAgency">
    <w:name w:val="Body text (Agency)"/>
    <w:basedOn w:val="a1"/>
    <w:link w:val="BodytextAgencyChar"/>
    <w:rsid w:val="00EC6EFE"/>
    <w:pPr>
      <w:spacing w:after="140" w:line="280" w:lineRule="atLeast"/>
    </w:pPr>
    <w:rPr>
      <w:rFonts w:ascii="Verdana" w:eastAsia="Verdana" w:hAnsi="Verdana" w:cs="Verdana"/>
      <w:sz w:val="18"/>
      <w:szCs w:val="18"/>
      <w:lang w:val="en-GB" w:eastAsia="en-GB"/>
    </w:rPr>
  </w:style>
  <w:style w:type="character" w:customStyle="1" w:styleId="DraftingNotesAgencyChar">
    <w:name w:val="Drafting Notes (Agency) Char"/>
    <w:link w:val="DraftingNotesAgency"/>
    <w:locked/>
    <w:rsid w:val="00EC6EFE"/>
    <w:rPr>
      <w:rFonts w:ascii="Courier New" w:eastAsia="Verdana" w:hAnsi="Courier New" w:cs="Times New Roman"/>
      <w:i/>
      <w:color w:val="339966"/>
      <w:szCs w:val="18"/>
      <w:lang w:val="en-GB" w:eastAsia="en-GB"/>
    </w:rPr>
  </w:style>
  <w:style w:type="paragraph" w:customStyle="1" w:styleId="DraftingNotesAgency">
    <w:name w:val="Drafting Notes (Agency)"/>
    <w:basedOn w:val="a1"/>
    <w:next w:val="BodytextAgency"/>
    <w:link w:val="DraftingNotesAgencyChar"/>
    <w:rsid w:val="00EC6EFE"/>
    <w:pPr>
      <w:spacing w:after="140" w:line="280" w:lineRule="atLeast"/>
    </w:pPr>
    <w:rPr>
      <w:rFonts w:ascii="Courier New" w:eastAsia="Verdana" w:hAnsi="Courier New" w:cs="Times New Roman"/>
      <w:i/>
      <w:color w:val="339966"/>
      <w:szCs w:val="18"/>
      <w:lang w:val="en-GB" w:eastAsia="en-GB"/>
    </w:rPr>
  </w:style>
  <w:style w:type="character" w:customStyle="1" w:styleId="NormalAgencyChar">
    <w:name w:val="Normal (Agency) Char"/>
    <w:link w:val="NormalAgency"/>
    <w:locked/>
    <w:rsid w:val="00EC6EFE"/>
    <w:rPr>
      <w:rFonts w:ascii="Verdana" w:eastAsia="Verdana" w:hAnsi="Verdana" w:cs="Verdana"/>
      <w:sz w:val="18"/>
      <w:szCs w:val="18"/>
      <w:lang w:val="en-GB" w:eastAsia="en-GB"/>
    </w:rPr>
  </w:style>
  <w:style w:type="paragraph" w:customStyle="1" w:styleId="NormalAgency">
    <w:name w:val="Normal (Agency)"/>
    <w:link w:val="NormalAgencyChar"/>
    <w:rsid w:val="00EC6EFE"/>
    <w:pPr>
      <w:spacing w:after="0" w:line="240" w:lineRule="auto"/>
    </w:pPr>
    <w:rPr>
      <w:rFonts w:ascii="Verdana" w:eastAsia="Verdana" w:hAnsi="Verdana" w:cs="Verdana"/>
      <w:sz w:val="18"/>
      <w:szCs w:val="18"/>
      <w:lang w:val="en-GB" w:eastAsia="en-GB"/>
    </w:rPr>
  </w:style>
  <w:style w:type="paragraph" w:customStyle="1" w:styleId="TableheadingrowsAgency">
    <w:name w:val="Table heading rows (Agency)"/>
    <w:basedOn w:val="BodytextAgency"/>
    <w:rsid w:val="00EC6EFE"/>
    <w:pPr>
      <w:keepNext/>
    </w:pPr>
    <w:rPr>
      <w:rFonts w:eastAsia="Times New Roman"/>
      <w:b/>
    </w:rPr>
  </w:style>
  <w:style w:type="paragraph" w:customStyle="1" w:styleId="TabletextrowsAgency">
    <w:name w:val="Table text rows (Agency)"/>
    <w:basedOn w:val="a1"/>
    <w:rsid w:val="00EC6EFE"/>
    <w:pPr>
      <w:spacing w:line="280" w:lineRule="exact"/>
    </w:pPr>
    <w:rPr>
      <w:rFonts w:ascii="Verdana" w:hAnsi="Verdana" w:cs="Verdana"/>
      <w:sz w:val="18"/>
      <w:szCs w:val="18"/>
      <w:lang w:eastAsia="zh-CN"/>
    </w:rPr>
  </w:style>
  <w:style w:type="character" w:styleId="affc">
    <w:name w:val="annotation reference"/>
    <w:rsid w:val="00EC6EFE"/>
    <w:rPr>
      <w:sz w:val="16"/>
      <w:szCs w:val="16"/>
    </w:rPr>
  </w:style>
  <w:style w:type="table" w:customStyle="1" w:styleId="TablegridAgencyblack">
    <w:name w:val="Table grid (Agency) black"/>
    <w:basedOn w:val="a3"/>
    <w:semiHidden/>
    <w:rsid w:val="00EC6EFE"/>
    <w:pPr>
      <w:spacing w:after="0" w:line="240" w:lineRule="auto"/>
    </w:pPr>
    <w:rPr>
      <w:rFonts w:ascii="Verdana" w:eastAsia="SimSun" w:hAnsi="Verdana" w:cs="Times New Roman"/>
      <w:sz w:val="18"/>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Lucida Sans Unicode" w:hAnsi="Lucida Sans Unicode"/>
        <w:b/>
        <w:i w:val="0"/>
        <w:color w:val="auto"/>
        <w:sz w:val="18"/>
        <w:szCs w:val="18"/>
      </w:rPr>
      <w:tblPr/>
      <w:trPr>
        <w:tblHeader/>
      </w:trPr>
      <w:tcPr>
        <w:tcBorders>
          <w:top w:val="single" w:sz="4" w:space="0" w:color="auto"/>
          <w:left w:val="single" w:sz="4" w:space="0" w:color="auto"/>
          <w:bottom w:val="single" w:sz="4" w:space="0" w:color="auto"/>
          <w:right w:val="single" w:sz="4" w:space="0" w:color="auto"/>
          <w:insideH w:val="single" w:sz="6" w:space="0" w:color="auto"/>
          <w:insideV w:val="single" w:sz="6" w:space="0" w:color="auto"/>
          <w:tl2br w:val="nil"/>
          <w:tr2bl w:val="nil"/>
        </w:tcBorders>
        <w:shd w:val="clear" w:color="auto" w:fill="auto"/>
      </w:tcPr>
    </w:tblStylePr>
  </w:style>
  <w:style w:type="character" w:styleId="affd">
    <w:name w:val="page number"/>
    <w:basedOn w:val="a2"/>
    <w:rsid w:val="00EC6EFE"/>
  </w:style>
  <w:style w:type="character" w:customStyle="1" w:styleId="DefaultCharacterStyle">
    <w:name w:val="Default Character Style"/>
    <w:locked/>
    <w:rsid w:val="00EC6EFE"/>
    <w:rPr>
      <w:rFonts w:ascii="Times New Roman" w:hAnsi="Times New Roman"/>
    </w:rPr>
  </w:style>
  <w:style w:type="paragraph" w:customStyle="1" w:styleId="Hidden">
    <w:name w:val="Hidden"/>
    <w:basedOn w:val="a1"/>
    <w:next w:val="a1"/>
    <w:link w:val="HiddenChar"/>
    <w:qFormat/>
    <w:rsid w:val="00EC6EFE"/>
    <w:rPr>
      <w:rFonts w:eastAsiaTheme="minorHAnsi"/>
      <w:vanish/>
      <w:lang w:val="en-CA"/>
    </w:rPr>
  </w:style>
  <w:style w:type="character" w:customStyle="1" w:styleId="HiddenChar">
    <w:name w:val="Hidden Char"/>
    <w:basedOn w:val="a2"/>
    <w:link w:val="Hidden"/>
    <w:rsid w:val="00EC6EFE"/>
    <w:rPr>
      <w:rFonts w:ascii="Times New Roman" w:hAnsi="Times New Roman"/>
      <w:vanish/>
      <w:lang w:val="en-CA"/>
    </w:rPr>
  </w:style>
  <w:style w:type="paragraph" w:customStyle="1" w:styleId="Heading1Centered">
    <w:name w:val="Heading 1 Centered"/>
    <w:link w:val="Heading1CenteredChar"/>
    <w:rsid w:val="00E93F1A"/>
    <w:pPr>
      <w:spacing w:before="220" w:after="0" w:line="240" w:lineRule="auto"/>
      <w:jc w:val="center"/>
      <w:outlineLvl w:val="0"/>
    </w:pPr>
    <w:rPr>
      <w:rFonts w:ascii="Times New Roman Bold" w:eastAsiaTheme="majorEastAsia" w:hAnsi="Times New Roman Bold" w:cstheme="majorBidi"/>
      <w:b/>
      <w:bCs/>
      <w:color w:val="000000" w:themeColor="text1"/>
      <w:szCs w:val="26"/>
      <w:lang w:val="en-GB"/>
    </w:rPr>
  </w:style>
  <w:style w:type="character" w:customStyle="1" w:styleId="Heading1CenteredChar">
    <w:name w:val="Heading 1 Centered Char"/>
    <w:basedOn w:val="10"/>
    <w:link w:val="Heading1Centered"/>
    <w:rsid w:val="00E93F1A"/>
    <w:rPr>
      <w:rFonts w:ascii="Times New Roman Bold" w:eastAsiaTheme="majorEastAsia" w:hAnsi="Times New Roman Bold" w:cstheme="majorBidi"/>
      <w:b/>
      <w:bCs/>
      <w:color w:val="000000" w:themeColor="text1"/>
      <w:szCs w:val="26"/>
      <w:lang w:val="en-GB"/>
    </w:rPr>
  </w:style>
  <w:style w:type="numbering" w:styleId="1ai">
    <w:name w:val="Outline List 1"/>
    <w:basedOn w:val="a4"/>
    <w:uiPriority w:val="99"/>
    <w:semiHidden/>
    <w:unhideWhenUsed/>
    <w:rsid w:val="00EC6EFE"/>
    <w:pPr>
      <w:numPr>
        <w:numId w:val="23"/>
      </w:numPr>
    </w:pPr>
  </w:style>
  <w:style w:type="paragraph" w:customStyle="1" w:styleId="BibliographyHeading">
    <w:name w:val="Bibliography Heading"/>
    <w:basedOn w:val="1"/>
    <w:qFormat/>
    <w:locked/>
    <w:rsid w:val="00EC6EFE"/>
  </w:style>
  <w:style w:type="paragraph" w:styleId="34">
    <w:name w:val="Body Text 3"/>
    <w:basedOn w:val="a1"/>
    <w:link w:val="35"/>
    <w:unhideWhenUsed/>
    <w:rsid w:val="00EC6EFE"/>
    <w:pPr>
      <w:spacing w:after="120"/>
    </w:pPr>
    <w:rPr>
      <w:rFonts w:eastAsiaTheme="minorHAnsi"/>
      <w:sz w:val="16"/>
      <w:szCs w:val="16"/>
      <w:lang w:val="en-CA"/>
    </w:rPr>
  </w:style>
  <w:style w:type="character" w:customStyle="1" w:styleId="35">
    <w:name w:val="Основной текст 3 Знак"/>
    <w:basedOn w:val="a2"/>
    <w:link w:val="34"/>
    <w:rsid w:val="00EC6EFE"/>
    <w:rPr>
      <w:rFonts w:ascii="Times New Roman" w:hAnsi="Times New Roman"/>
      <w:sz w:val="16"/>
      <w:szCs w:val="16"/>
      <w:lang w:val="en-CA"/>
    </w:rPr>
  </w:style>
  <w:style w:type="paragraph" w:customStyle="1" w:styleId="BodyTextCentre">
    <w:name w:val="Body Text Centre"/>
    <w:basedOn w:val="af"/>
    <w:next w:val="af"/>
    <w:rsid w:val="00EC6EFE"/>
    <w:pPr>
      <w:jc w:val="center"/>
    </w:pPr>
    <w:rPr>
      <w:lang w:val="en-US" w:eastAsia="en-US"/>
    </w:rPr>
  </w:style>
  <w:style w:type="paragraph" w:customStyle="1" w:styleId="BodyTextSpaceAbove">
    <w:name w:val="Body Text Space Above"/>
    <w:basedOn w:val="af"/>
    <w:rsid w:val="00CC00F2"/>
    <w:pPr>
      <w:spacing w:before="220" w:after="0"/>
      <w:jc w:val="center"/>
    </w:pPr>
    <w:rPr>
      <w:rFonts w:ascii="Times New Roman Bold" w:hAnsi="Times New Roman Bold"/>
      <w:b/>
      <w:lang w:val="en-GB" w:eastAsia="en-US"/>
    </w:rPr>
  </w:style>
  <w:style w:type="character" w:customStyle="1" w:styleId="BSPBox2">
    <w:name w:val="BSP_Box_2"/>
    <w:basedOn w:val="a2"/>
    <w:locked/>
    <w:rsid w:val="00EC6EFE"/>
    <w:rPr>
      <w:rFonts w:ascii="Times New Roman" w:hAnsi="Times New Roman" w:cs="Times New Roman" w:hint="default"/>
      <w:i/>
      <w:iCs w:val="0"/>
      <w:sz w:val="32"/>
      <w:bdr w:val="none" w:sz="0" w:space="0" w:color="auto" w:frame="1"/>
      <w:shd w:val="clear" w:color="auto" w:fill="00FF00"/>
    </w:rPr>
  </w:style>
  <w:style w:type="character" w:customStyle="1" w:styleId="BSPBox3">
    <w:name w:val="BSP_Box_3"/>
    <w:basedOn w:val="a2"/>
    <w:locked/>
    <w:rsid w:val="00EC6EFE"/>
    <w:rPr>
      <w:rFonts w:ascii="Times New Roman" w:hAnsi="Times New Roman" w:cs="Times New Roman" w:hint="default"/>
      <w:sz w:val="32"/>
      <w:bdr w:val="none" w:sz="0" w:space="0" w:color="auto" w:frame="1"/>
      <w:shd w:val="clear" w:color="auto" w:fill="CCFFFF"/>
    </w:rPr>
  </w:style>
  <w:style w:type="paragraph" w:customStyle="1" w:styleId="bullethead">
    <w:name w:val="bullet head"/>
    <w:basedOn w:val="a1"/>
    <w:rsid w:val="00EC6EFE"/>
    <w:pPr>
      <w:spacing w:before="240" w:line="240" w:lineRule="exact"/>
    </w:pPr>
    <w:rPr>
      <w:rFonts w:eastAsia="Times New Roman" w:cs="Times New Roman"/>
      <w:b/>
      <w:kern w:val="28"/>
      <w:szCs w:val="20"/>
      <w:lang w:val="en-GB"/>
    </w:rPr>
  </w:style>
  <w:style w:type="paragraph" w:customStyle="1" w:styleId="CaptionCentre">
    <w:name w:val="Caption Centre"/>
    <w:basedOn w:val="af"/>
    <w:locked/>
    <w:rsid w:val="00EC6EFE"/>
    <w:pPr>
      <w:jc w:val="center"/>
    </w:pPr>
    <w:rPr>
      <w:b/>
      <w:lang w:val="en-US" w:eastAsia="en-US"/>
    </w:rPr>
  </w:style>
  <w:style w:type="table" w:customStyle="1" w:styleId="ColorfulGrid1">
    <w:name w:val="Colorful Grid1"/>
    <w:basedOn w:val="a3"/>
    <w:uiPriority w:val="73"/>
    <w:locked/>
    <w:rsid w:val="00EC6EFE"/>
    <w:pPr>
      <w:spacing w:after="0" w:line="240" w:lineRule="auto"/>
    </w:pPr>
    <w:rPr>
      <w:color w:val="000000" w:themeColor="text1"/>
      <w:lang w:val="en-CA"/>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affe">
    <w:name w:val="Document Map"/>
    <w:basedOn w:val="a1"/>
    <w:link w:val="afff"/>
    <w:uiPriority w:val="99"/>
    <w:semiHidden/>
    <w:unhideWhenUsed/>
    <w:rsid w:val="00EC6EFE"/>
    <w:rPr>
      <w:rFonts w:ascii="Tahoma" w:eastAsiaTheme="minorHAnsi" w:hAnsi="Tahoma" w:cs="Tahoma"/>
      <w:sz w:val="16"/>
      <w:szCs w:val="16"/>
      <w:lang w:val="en-CA"/>
    </w:rPr>
  </w:style>
  <w:style w:type="character" w:customStyle="1" w:styleId="afff">
    <w:name w:val="Схема документа Знак"/>
    <w:basedOn w:val="a2"/>
    <w:link w:val="affe"/>
    <w:uiPriority w:val="99"/>
    <w:semiHidden/>
    <w:rsid w:val="00EC6EFE"/>
    <w:rPr>
      <w:rFonts w:ascii="Tahoma" w:hAnsi="Tahoma" w:cs="Tahoma"/>
      <w:sz w:val="16"/>
      <w:szCs w:val="16"/>
      <w:lang w:val="en-CA"/>
    </w:rPr>
  </w:style>
  <w:style w:type="character" w:customStyle="1" w:styleId="Document-Identity">
    <w:name w:val="Document-Identity"/>
    <w:basedOn w:val="a2"/>
    <w:locked/>
    <w:rsid w:val="00EC6EFE"/>
    <w:rPr>
      <w:rFonts w:ascii="Times New Roman" w:hAnsi="Times New Roman"/>
      <w:sz w:val="24"/>
    </w:rPr>
  </w:style>
  <w:style w:type="paragraph" w:customStyle="1" w:styleId="DosageFormWrapper">
    <w:name w:val="DosageForm Wrapper"/>
    <w:basedOn w:val="a1"/>
    <w:qFormat/>
    <w:locked/>
    <w:rsid w:val="00EC6EFE"/>
    <w:pPr>
      <w:spacing w:after="120"/>
      <w:jc w:val="center"/>
    </w:pPr>
    <w:rPr>
      <w:rFonts w:eastAsiaTheme="minorHAnsi"/>
      <w:b/>
      <w:sz w:val="32"/>
      <w:lang w:val="en-CA"/>
    </w:rPr>
  </w:style>
  <w:style w:type="paragraph" w:customStyle="1" w:styleId="EMEA1">
    <w:name w:val="EMEA 1"/>
    <w:basedOn w:val="a1"/>
    <w:rsid w:val="00EC6EFE"/>
    <w:pPr>
      <w:tabs>
        <w:tab w:val="left" w:pos="567"/>
      </w:tabs>
      <w:spacing w:line="260" w:lineRule="exact"/>
      <w:jc w:val="center"/>
    </w:pPr>
    <w:rPr>
      <w:rFonts w:eastAsia="Times New Roman" w:cs="Times New Roman"/>
      <w:b/>
      <w:bCs/>
      <w:szCs w:val="20"/>
      <w:lang w:val="en-GB"/>
    </w:rPr>
  </w:style>
  <w:style w:type="character" w:styleId="afff0">
    <w:name w:val="Emphasis"/>
    <w:basedOn w:val="a2"/>
    <w:uiPriority w:val="20"/>
    <w:qFormat/>
    <w:rsid w:val="00EC6EFE"/>
    <w:rPr>
      <w:i/>
      <w:iCs/>
      <w:vanish w:val="0"/>
    </w:rPr>
  </w:style>
  <w:style w:type="paragraph" w:customStyle="1" w:styleId="form">
    <w:name w:val="form"/>
    <w:basedOn w:val="a1"/>
    <w:qFormat/>
    <w:locked/>
    <w:rsid w:val="00EC6EFE"/>
    <w:pPr>
      <w:shd w:val="pct20" w:color="auto" w:fill="auto"/>
    </w:pPr>
    <w:rPr>
      <w:rFonts w:eastAsiaTheme="minorHAnsi"/>
      <w:lang w:val="en-CA"/>
    </w:rPr>
  </w:style>
  <w:style w:type="paragraph" w:customStyle="1" w:styleId="Fragment">
    <w:name w:val="Fragment"/>
    <w:next w:val="afff1"/>
    <w:link w:val="FragmentChar"/>
    <w:qFormat/>
    <w:locked/>
    <w:rsid w:val="00EC6EFE"/>
    <w:pPr>
      <w:shd w:val="clear" w:color="auto" w:fill="EAF1DD" w:themeFill="accent3" w:themeFillTint="33"/>
    </w:pPr>
    <w:rPr>
      <w:color w:val="000000" w:themeColor="text1"/>
    </w:rPr>
  </w:style>
  <w:style w:type="character" w:customStyle="1" w:styleId="FragmentChar">
    <w:name w:val="Fragment Char"/>
    <w:basedOn w:val="a2"/>
    <w:link w:val="Fragment"/>
    <w:rsid w:val="00EC6EFE"/>
    <w:rPr>
      <w:color w:val="000000" w:themeColor="text1"/>
      <w:shd w:val="clear" w:color="auto" w:fill="EAF1DD" w:themeFill="accent3" w:themeFillTint="33"/>
    </w:rPr>
  </w:style>
  <w:style w:type="paragraph" w:styleId="afff1">
    <w:name w:val="Plain Text"/>
    <w:basedOn w:val="a1"/>
    <w:link w:val="afff2"/>
    <w:uiPriority w:val="99"/>
    <w:semiHidden/>
    <w:unhideWhenUsed/>
    <w:rsid w:val="00EC6EFE"/>
    <w:rPr>
      <w:rFonts w:ascii="Consolas" w:eastAsiaTheme="minorHAnsi" w:hAnsi="Consolas"/>
      <w:sz w:val="21"/>
      <w:szCs w:val="21"/>
      <w:lang w:val="en-CA"/>
    </w:rPr>
  </w:style>
  <w:style w:type="character" w:customStyle="1" w:styleId="afff2">
    <w:name w:val="Текст Знак"/>
    <w:basedOn w:val="a2"/>
    <w:link w:val="afff1"/>
    <w:uiPriority w:val="99"/>
    <w:semiHidden/>
    <w:rsid w:val="00EC6EFE"/>
    <w:rPr>
      <w:rFonts w:ascii="Consolas" w:hAnsi="Consolas"/>
      <w:sz w:val="21"/>
      <w:szCs w:val="21"/>
      <w:lang w:val="en-CA"/>
    </w:rPr>
  </w:style>
  <w:style w:type="paragraph" w:customStyle="1" w:styleId="Heading1-Body">
    <w:name w:val="Heading 1 - Body"/>
    <w:basedOn w:val="a1"/>
    <w:rsid w:val="00EC6EFE"/>
    <w:pPr>
      <w:keepNext/>
      <w:tabs>
        <w:tab w:val="num" w:pos="576"/>
      </w:tabs>
      <w:spacing w:before="220" w:after="220"/>
      <w:outlineLvl w:val="0"/>
    </w:pPr>
    <w:rPr>
      <w:rFonts w:ascii="Times New Roman Bold" w:eastAsia="Times New Roman" w:hAnsi="Times New Roman Bold" w:cs="Times New Roman"/>
      <w:b/>
      <w:caps/>
      <w:lang w:val="en-GB"/>
    </w:rPr>
  </w:style>
  <w:style w:type="paragraph" w:customStyle="1" w:styleId="Heading2-Body">
    <w:name w:val="Heading 2 - Body"/>
    <w:basedOn w:val="a1"/>
    <w:rsid w:val="00EC6EFE"/>
    <w:pPr>
      <w:keepNext/>
      <w:tabs>
        <w:tab w:val="num" w:pos="576"/>
      </w:tabs>
      <w:spacing w:after="220"/>
      <w:outlineLvl w:val="1"/>
    </w:pPr>
    <w:rPr>
      <w:rFonts w:eastAsia="Times New Roman" w:cs="Times New Roman"/>
      <w:b/>
      <w:szCs w:val="24"/>
      <w:lang w:val="en-GB"/>
    </w:rPr>
  </w:style>
  <w:style w:type="paragraph" w:customStyle="1" w:styleId="Heading3-Body">
    <w:name w:val="Heading 3 - Body"/>
    <w:basedOn w:val="a1"/>
    <w:rsid w:val="00EC6EFE"/>
    <w:pPr>
      <w:keepNext/>
      <w:spacing w:after="220"/>
      <w:outlineLvl w:val="2"/>
    </w:pPr>
    <w:rPr>
      <w:rFonts w:eastAsia="Times New Roman" w:cs="Times New Roman"/>
      <w:u w:val="single"/>
      <w:lang w:val="en-GB"/>
    </w:rPr>
  </w:style>
  <w:style w:type="paragraph" w:customStyle="1" w:styleId="Heading2-AnnexII">
    <w:name w:val="Heading2 - AnnexII"/>
    <w:basedOn w:val="21"/>
    <w:link w:val="Heading2-AnnexIIChar"/>
    <w:qFormat/>
    <w:locked/>
    <w:rsid w:val="00EC6EFE"/>
    <w:pPr>
      <w:shd w:val="clear" w:color="auto" w:fill="C4BC96" w:themeFill="background2" w:themeFillShade="BF"/>
    </w:pPr>
  </w:style>
  <w:style w:type="character" w:customStyle="1" w:styleId="Heading2-AnnexIIChar">
    <w:name w:val="Heading2 - AnnexII Char"/>
    <w:basedOn w:val="22"/>
    <w:link w:val="Heading2-AnnexII"/>
    <w:rsid w:val="00EC6EFE"/>
    <w:rPr>
      <w:rFonts w:ascii="Times New Roman" w:eastAsiaTheme="majorEastAsia" w:hAnsi="Times New Roman" w:cstheme="majorBidi"/>
      <w:b/>
      <w:bCs/>
      <w:szCs w:val="26"/>
      <w:shd w:val="clear" w:color="auto" w:fill="C4BC96" w:themeFill="background2" w:themeFillShade="BF"/>
      <w:lang w:val="en-CA"/>
    </w:rPr>
  </w:style>
  <w:style w:type="paragraph" w:customStyle="1" w:styleId="Heading2-Blister">
    <w:name w:val="Heading2 - Blister"/>
    <w:basedOn w:val="21"/>
    <w:link w:val="Heading2-BlisterChar"/>
    <w:qFormat/>
    <w:locked/>
    <w:rsid w:val="00EC6EFE"/>
    <w:pPr>
      <w:shd w:val="clear" w:color="auto" w:fill="B6DDE8" w:themeFill="accent5" w:themeFillTint="66"/>
    </w:pPr>
  </w:style>
  <w:style w:type="character" w:customStyle="1" w:styleId="Heading2-BlisterChar">
    <w:name w:val="Heading2 - Blister Char"/>
    <w:basedOn w:val="22"/>
    <w:link w:val="Heading2-Blister"/>
    <w:rsid w:val="00EC6EFE"/>
    <w:rPr>
      <w:rFonts w:ascii="Times New Roman" w:eastAsiaTheme="majorEastAsia" w:hAnsi="Times New Roman" w:cstheme="majorBidi"/>
      <w:b/>
      <w:bCs/>
      <w:szCs w:val="26"/>
      <w:shd w:val="clear" w:color="auto" w:fill="B6DDE8" w:themeFill="accent5" w:themeFillTint="66"/>
      <w:lang w:val="en-CA"/>
    </w:rPr>
  </w:style>
  <w:style w:type="paragraph" w:customStyle="1" w:styleId="Heading2-Immediate">
    <w:name w:val="Heading2 - Immediate"/>
    <w:basedOn w:val="21"/>
    <w:link w:val="Heading2-ImmediateChar"/>
    <w:qFormat/>
    <w:locked/>
    <w:rsid w:val="00EC6EFE"/>
    <w:pPr>
      <w:shd w:val="clear" w:color="auto" w:fill="D6E3BC" w:themeFill="accent3" w:themeFillTint="66"/>
    </w:pPr>
  </w:style>
  <w:style w:type="character" w:customStyle="1" w:styleId="Heading2-ImmediateChar">
    <w:name w:val="Heading2 - Immediate Char"/>
    <w:basedOn w:val="22"/>
    <w:link w:val="Heading2-Immediate"/>
    <w:rsid w:val="00EC6EFE"/>
    <w:rPr>
      <w:rFonts w:ascii="Times New Roman" w:eastAsiaTheme="majorEastAsia" w:hAnsi="Times New Roman" w:cstheme="majorBidi"/>
      <w:b/>
      <w:bCs/>
      <w:szCs w:val="26"/>
      <w:shd w:val="clear" w:color="auto" w:fill="D6E3BC" w:themeFill="accent3" w:themeFillTint="66"/>
      <w:lang w:val="en-CA"/>
    </w:rPr>
  </w:style>
  <w:style w:type="paragraph" w:customStyle="1" w:styleId="Heading2-Outer">
    <w:name w:val="Heading2 - Outer"/>
    <w:basedOn w:val="21"/>
    <w:link w:val="Heading2-OuterChar"/>
    <w:qFormat/>
    <w:locked/>
    <w:rsid w:val="00EC6EFE"/>
    <w:pPr>
      <w:shd w:val="clear" w:color="auto" w:fill="FFCCFF"/>
    </w:pPr>
  </w:style>
  <w:style w:type="character" w:customStyle="1" w:styleId="Heading2-OuterChar">
    <w:name w:val="Heading2 - Outer Char"/>
    <w:basedOn w:val="22"/>
    <w:link w:val="Heading2-Outer"/>
    <w:rsid w:val="00EC6EFE"/>
    <w:rPr>
      <w:rFonts w:ascii="Times New Roman" w:eastAsiaTheme="majorEastAsia" w:hAnsi="Times New Roman" w:cstheme="majorBidi"/>
      <w:b/>
      <w:bCs/>
      <w:szCs w:val="26"/>
      <w:shd w:val="clear" w:color="auto" w:fill="FFCCFF"/>
      <w:lang w:val="en-CA"/>
    </w:rPr>
  </w:style>
  <w:style w:type="paragraph" w:customStyle="1" w:styleId="Heading2-PIM">
    <w:name w:val="Heading2 - PIM"/>
    <w:basedOn w:val="21"/>
    <w:link w:val="Heading2-PIMChar"/>
    <w:qFormat/>
    <w:locked/>
    <w:rsid w:val="00EC6EFE"/>
    <w:pPr>
      <w:shd w:val="clear" w:color="auto" w:fill="FFFF99"/>
    </w:pPr>
  </w:style>
  <w:style w:type="character" w:customStyle="1" w:styleId="Heading2-PIMChar">
    <w:name w:val="Heading2 - PIM Char"/>
    <w:basedOn w:val="22"/>
    <w:link w:val="Heading2-PIM"/>
    <w:rsid w:val="00EC6EFE"/>
    <w:rPr>
      <w:rFonts w:ascii="Times New Roman" w:eastAsiaTheme="majorEastAsia" w:hAnsi="Times New Roman" w:cstheme="majorBidi"/>
      <w:b/>
      <w:bCs/>
      <w:szCs w:val="26"/>
      <w:shd w:val="clear" w:color="auto" w:fill="FFFF99"/>
      <w:lang w:val="en-CA"/>
    </w:rPr>
  </w:style>
  <w:style w:type="paragraph" w:customStyle="1" w:styleId="Heading2-PL">
    <w:name w:val="Heading2 - PL"/>
    <w:basedOn w:val="21"/>
    <w:link w:val="Heading2-PLChar"/>
    <w:qFormat/>
    <w:locked/>
    <w:rsid w:val="00EC6EFE"/>
    <w:pPr>
      <w:shd w:val="clear" w:color="auto" w:fill="8DB3E2" w:themeFill="text2" w:themeFillTint="66"/>
    </w:pPr>
  </w:style>
  <w:style w:type="character" w:customStyle="1" w:styleId="Heading2-PLChar">
    <w:name w:val="Heading2 - PL Char"/>
    <w:basedOn w:val="22"/>
    <w:link w:val="Heading2-PL"/>
    <w:rsid w:val="00EC6EFE"/>
    <w:rPr>
      <w:rFonts w:ascii="Times New Roman" w:eastAsiaTheme="majorEastAsia" w:hAnsi="Times New Roman" w:cstheme="majorBidi"/>
      <w:b/>
      <w:bCs/>
      <w:szCs w:val="26"/>
      <w:shd w:val="clear" w:color="auto" w:fill="8DB3E2" w:themeFill="text2" w:themeFillTint="66"/>
      <w:lang w:val="en-CA"/>
    </w:rPr>
  </w:style>
  <w:style w:type="paragraph" w:customStyle="1" w:styleId="Heading2-SPC">
    <w:name w:val="Heading2 - SPC"/>
    <w:basedOn w:val="21"/>
    <w:link w:val="Heading2-SPCChar"/>
    <w:qFormat/>
    <w:locked/>
    <w:rsid w:val="00EC6EFE"/>
    <w:pPr>
      <w:shd w:val="clear" w:color="auto" w:fill="FF9999"/>
    </w:pPr>
  </w:style>
  <w:style w:type="character" w:customStyle="1" w:styleId="Heading2-SPCChar">
    <w:name w:val="Heading2 - SPC Char"/>
    <w:basedOn w:val="22"/>
    <w:link w:val="Heading2-SPC"/>
    <w:rsid w:val="00EC6EFE"/>
    <w:rPr>
      <w:rFonts w:ascii="Times New Roman" w:eastAsiaTheme="majorEastAsia" w:hAnsi="Times New Roman" w:cstheme="majorBidi"/>
      <w:b/>
      <w:bCs/>
      <w:szCs w:val="26"/>
      <w:shd w:val="clear" w:color="auto" w:fill="FF9999"/>
      <w:lang w:val="en-CA"/>
    </w:rPr>
  </w:style>
  <w:style w:type="character" w:customStyle="1" w:styleId="HighlightKeywords">
    <w:name w:val="HighlightKeywords"/>
    <w:basedOn w:val="a2"/>
    <w:uiPriority w:val="1"/>
    <w:qFormat/>
    <w:locked/>
    <w:rsid w:val="00EC6EFE"/>
    <w:rPr>
      <w:bdr w:val="none" w:sz="0" w:space="0" w:color="auto"/>
      <w:shd w:val="clear" w:color="auto" w:fill="EAF1DD" w:themeFill="accent3" w:themeFillTint="33"/>
    </w:rPr>
  </w:style>
  <w:style w:type="character" w:customStyle="1" w:styleId="INN">
    <w:name w:val="INN"/>
    <w:uiPriority w:val="1"/>
    <w:qFormat/>
    <w:locked/>
    <w:rsid w:val="00EC6EFE"/>
    <w:rPr>
      <w:rFonts w:ascii="Times New Roman Bold" w:hAnsi="Times New Roman Bold"/>
      <w:b/>
      <w:sz w:val="48"/>
    </w:rPr>
  </w:style>
  <w:style w:type="paragraph" w:customStyle="1" w:styleId="INNWrapper">
    <w:name w:val="INN Wrapper"/>
    <w:basedOn w:val="a1"/>
    <w:qFormat/>
    <w:locked/>
    <w:rsid w:val="00EC6EFE"/>
    <w:pPr>
      <w:spacing w:after="120"/>
      <w:jc w:val="center"/>
    </w:pPr>
    <w:rPr>
      <w:rFonts w:eastAsiaTheme="minorHAnsi"/>
      <w:b/>
      <w:sz w:val="48"/>
      <w:lang w:val="en-CA"/>
    </w:rPr>
  </w:style>
  <w:style w:type="character" w:customStyle="1" w:styleId="Keyword">
    <w:name w:val="Keyword"/>
    <w:locked/>
    <w:rsid w:val="00EC6EFE"/>
    <w:rPr>
      <w:bdr w:val="none" w:sz="0" w:space="0" w:color="auto" w:frame="1"/>
      <w:shd w:val="clear" w:color="auto" w:fill="C0C0C0"/>
    </w:rPr>
  </w:style>
  <w:style w:type="paragraph" w:customStyle="1" w:styleId="KeywordDefinition">
    <w:name w:val="Keyword Definition"/>
    <w:basedOn w:val="a1"/>
    <w:locked/>
    <w:rsid w:val="00EC6EFE"/>
    <w:pPr>
      <w:spacing w:after="80"/>
      <w:ind w:left="3770" w:hanging="3600"/>
    </w:pPr>
    <w:rPr>
      <w:rFonts w:eastAsia="Times New Roman" w:cs="Times New Roman"/>
      <w:sz w:val="20"/>
      <w:lang w:val="en-CA" w:eastAsia="en-CA"/>
    </w:rPr>
  </w:style>
  <w:style w:type="paragraph" w:customStyle="1" w:styleId="KeywordEnd">
    <w:name w:val="Keyword End"/>
    <w:basedOn w:val="a1"/>
    <w:locked/>
    <w:rsid w:val="00EC6EFE"/>
    <w:pPr>
      <w:spacing w:before="120" w:after="720"/>
    </w:pPr>
    <w:rPr>
      <w:rFonts w:eastAsia="Times New Roman" w:cs="Times New Roman"/>
      <w:lang w:val="en-CA" w:eastAsia="en-CA"/>
    </w:rPr>
  </w:style>
  <w:style w:type="character" w:customStyle="1" w:styleId="KeywordName">
    <w:name w:val="Keyword Name"/>
    <w:basedOn w:val="a2"/>
    <w:locked/>
    <w:rsid w:val="00EC6EFE"/>
    <w:rPr>
      <w:rFonts w:ascii="Times New Roman" w:hAnsi="Times New Roman" w:cs="Times New Roman" w:hint="default"/>
      <w:sz w:val="18"/>
    </w:rPr>
  </w:style>
  <w:style w:type="paragraph" w:customStyle="1" w:styleId="KeywordTitle">
    <w:name w:val="Keyword Title"/>
    <w:basedOn w:val="a1"/>
    <w:locked/>
    <w:rsid w:val="00EC6EFE"/>
    <w:pPr>
      <w:spacing w:before="120" w:after="120"/>
    </w:pPr>
    <w:rPr>
      <w:rFonts w:ascii="Times New Roman Bold" w:eastAsia="Times New Roman" w:hAnsi="Times New Roman Bold" w:cs="Times New Roman"/>
      <w:b/>
      <w:caps/>
      <w:sz w:val="20"/>
      <w:u w:val="single"/>
      <w:lang w:val="en-CA" w:eastAsia="en-CA"/>
    </w:rPr>
  </w:style>
  <w:style w:type="table" w:styleId="-4">
    <w:name w:val="Light Shading Accent 4"/>
    <w:basedOn w:val="a3"/>
    <w:uiPriority w:val="60"/>
    <w:rsid w:val="00EC6EFE"/>
    <w:pPr>
      <w:spacing w:after="0" w:line="240" w:lineRule="auto"/>
    </w:pPr>
    <w:rPr>
      <w:color w:val="5F497A" w:themeColor="accent4" w:themeShade="BF"/>
      <w:lang w:val="en-CA"/>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customStyle="1" w:styleId="Line">
    <w:name w:val="Line"/>
    <w:basedOn w:val="af"/>
    <w:rsid w:val="00EC6EFE"/>
    <w:pPr>
      <w:pBdr>
        <w:bottom w:val="dashed" w:sz="4" w:space="1" w:color="808080"/>
      </w:pBdr>
      <w:spacing w:after="0"/>
    </w:pPr>
    <w:rPr>
      <w:sz w:val="2"/>
      <w:szCs w:val="2"/>
      <w:lang w:val="en-GB" w:eastAsia="en-US"/>
    </w:rPr>
  </w:style>
  <w:style w:type="paragraph" w:styleId="53">
    <w:name w:val="List 5"/>
    <w:basedOn w:val="a1"/>
    <w:uiPriority w:val="99"/>
    <w:semiHidden/>
    <w:unhideWhenUsed/>
    <w:rsid w:val="00EC6EFE"/>
    <w:pPr>
      <w:ind w:left="1800" w:hanging="360"/>
      <w:contextualSpacing/>
    </w:pPr>
    <w:rPr>
      <w:rFonts w:eastAsiaTheme="minorHAnsi"/>
      <w:lang w:val="en-CA"/>
    </w:rPr>
  </w:style>
  <w:style w:type="character" w:customStyle="1" w:styleId="Optional">
    <w:name w:val="Optional"/>
    <w:uiPriority w:val="1"/>
    <w:locked/>
    <w:rsid w:val="00EC6EFE"/>
    <w:rPr>
      <w:vanish w:val="0"/>
      <w:bdr w:val="none" w:sz="0" w:space="0" w:color="auto"/>
      <w:shd w:val="clear" w:color="auto" w:fill="DBE5F1" w:themeFill="accent1" w:themeFillTint="33"/>
    </w:rPr>
  </w:style>
  <w:style w:type="character" w:customStyle="1" w:styleId="PIMBold">
    <w:name w:val="PIM Bold"/>
    <w:rsid w:val="00EC6EFE"/>
    <w:rPr>
      <w:rFonts w:ascii="Arial" w:hAnsi="Arial" w:cs="Arial" w:hint="default"/>
      <w:b/>
      <w:bCs w:val="0"/>
      <w:sz w:val="20"/>
    </w:rPr>
  </w:style>
  <w:style w:type="paragraph" w:customStyle="1" w:styleId="PIMEnvelope">
    <w:name w:val="PIM Envelope"/>
    <w:basedOn w:val="a1"/>
    <w:link w:val="PIMEnvelopeChar"/>
    <w:locked/>
    <w:rsid w:val="00EC6EFE"/>
    <w:pPr>
      <w:spacing w:after="80"/>
    </w:pPr>
    <w:rPr>
      <w:rFonts w:ascii="Arial" w:eastAsia="Times New Roman" w:hAnsi="Arial" w:cs="Times New Roman"/>
      <w:sz w:val="20"/>
      <w:szCs w:val="24"/>
    </w:rPr>
  </w:style>
  <w:style w:type="character" w:customStyle="1" w:styleId="PIMEnvelopeChar">
    <w:name w:val="PIM Envelope Char"/>
    <w:basedOn w:val="a2"/>
    <w:link w:val="PIMEnvelope"/>
    <w:rsid w:val="00EC6EFE"/>
    <w:rPr>
      <w:rFonts w:ascii="Arial" w:eastAsia="Times New Roman" w:hAnsi="Arial" w:cs="Times New Roman"/>
      <w:sz w:val="20"/>
      <w:szCs w:val="24"/>
    </w:rPr>
  </w:style>
  <w:style w:type="character" w:customStyle="1" w:styleId="PPN">
    <w:name w:val="PPN"/>
    <w:uiPriority w:val="1"/>
    <w:qFormat/>
    <w:locked/>
    <w:rsid w:val="00EC6EFE"/>
  </w:style>
  <w:style w:type="paragraph" w:customStyle="1" w:styleId="PPNWrapper">
    <w:name w:val="PPN Wrapper"/>
    <w:basedOn w:val="a1"/>
    <w:qFormat/>
    <w:locked/>
    <w:rsid w:val="00EC6EFE"/>
    <w:pPr>
      <w:spacing w:after="480"/>
      <w:jc w:val="center"/>
    </w:pPr>
    <w:rPr>
      <w:rFonts w:eastAsiaTheme="minorHAnsi"/>
      <w:i/>
      <w:sz w:val="48"/>
      <w:lang w:val="en-CA"/>
    </w:rPr>
  </w:style>
  <w:style w:type="character" w:customStyle="1" w:styleId="ShowTagStyle">
    <w:name w:val="ShowTagStyle"/>
    <w:basedOn w:val="a2"/>
    <w:locked/>
    <w:rsid w:val="00EC6EFE"/>
    <w:rPr>
      <w:rFonts w:ascii="Times New Roman" w:hAnsi="Times New Roman" w:cs="Times New Roman" w:hint="default"/>
      <w:b/>
      <w:bCs w:val="0"/>
      <w:noProof/>
      <w:vanish/>
      <w:webHidden w:val="0"/>
      <w:color w:val="3366FF"/>
      <w:sz w:val="24"/>
      <w:specVanish w:val="0"/>
    </w:rPr>
  </w:style>
  <w:style w:type="paragraph" w:customStyle="1" w:styleId="StrengthWrapper">
    <w:name w:val="Strength Wrapper"/>
    <w:basedOn w:val="a1"/>
    <w:qFormat/>
    <w:locked/>
    <w:rsid w:val="00EC6EFE"/>
    <w:pPr>
      <w:spacing w:after="120"/>
      <w:jc w:val="center"/>
    </w:pPr>
    <w:rPr>
      <w:rFonts w:eastAsiaTheme="minorHAnsi"/>
      <w:sz w:val="32"/>
      <w:lang w:val="en-CA"/>
    </w:rPr>
  </w:style>
  <w:style w:type="numbering" w:customStyle="1" w:styleId="Style1">
    <w:name w:val="Style1"/>
    <w:uiPriority w:val="99"/>
    <w:locked/>
    <w:rsid w:val="00EC6EFE"/>
    <w:pPr>
      <w:numPr>
        <w:numId w:val="25"/>
      </w:numPr>
    </w:pPr>
  </w:style>
  <w:style w:type="numbering" w:customStyle="1" w:styleId="Style2">
    <w:name w:val="Style2"/>
    <w:uiPriority w:val="99"/>
    <w:locked/>
    <w:rsid w:val="00EC6EFE"/>
    <w:pPr>
      <w:numPr>
        <w:numId w:val="26"/>
      </w:numPr>
    </w:pPr>
  </w:style>
  <w:style w:type="paragraph" w:customStyle="1" w:styleId="TableNotes">
    <w:name w:val="Table Notes"/>
    <w:basedOn w:val="a9"/>
    <w:locked/>
    <w:rsid w:val="000F5354"/>
    <w:pPr>
      <w:numPr>
        <w:numId w:val="31"/>
      </w:numPr>
      <w:spacing w:after="200" w:line="276" w:lineRule="auto"/>
    </w:pPr>
    <w:rPr>
      <w:rFonts w:eastAsia="Times New Roman" w:cs="Times New Roman"/>
      <w:sz w:val="18"/>
      <w:szCs w:val="24"/>
    </w:rPr>
  </w:style>
  <w:style w:type="character" w:customStyle="1" w:styleId="TableNoteMarker">
    <w:name w:val="TableNoteMarker"/>
    <w:basedOn w:val="a2"/>
    <w:uiPriority w:val="1"/>
    <w:qFormat/>
    <w:locked/>
    <w:rsid w:val="00EC6EFE"/>
    <w:rPr>
      <w:i/>
      <w:vertAlign w:val="superscript"/>
    </w:rPr>
  </w:style>
  <w:style w:type="character" w:customStyle="1" w:styleId="Version">
    <w:name w:val="Version"/>
    <w:uiPriority w:val="1"/>
    <w:qFormat/>
    <w:locked/>
    <w:rsid w:val="00EC6EFE"/>
  </w:style>
  <w:style w:type="paragraph" w:customStyle="1" w:styleId="VersionWrapper">
    <w:name w:val="Version Wrapper"/>
    <w:basedOn w:val="a1"/>
    <w:qFormat/>
    <w:locked/>
    <w:rsid w:val="00EC6EFE"/>
    <w:pPr>
      <w:spacing w:before="360" w:after="360"/>
      <w:jc w:val="center"/>
    </w:pPr>
    <w:rPr>
      <w:rFonts w:eastAsiaTheme="minorHAnsi"/>
      <w:sz w:val="32"/>
      <w:lang w:val="en-CA"/>
    </w:rPr>
  </w:style>
  <w:style w:type="paragraph" w:customStyle="1" w:styleId="xCCDSDateWrapper">
    <w:name w:val="xCCDSDate Wrapper"/>
    <w:basedOn w:val="a1"/>
    <w:qFormat/>
    <w:locked/>
    <w:rsid w:val="00EC6EFE"/>
    <w:pPr>
      <w:spacing w:after="360"/>
      <w:jc w:val="center"/>
    </w:pPr>
    <w:rPr>
      <w:rFonts w:eastAsiaTheme="minorHAnsi"/>
      <w:i/>
      <w:sz w:val="32"/>
      <w:lang w:val="en-CA"/>
    </w:rPr>
  </w:style>
  <w:style w:type="paragraph" w:customStyle="1" w:styleId="Heading2Centered">
    <w:name w:val="Heading 2 Centered"/>
    <w:basedOn w:val="21"/>
    <w:qFormat/>
    <w:rsid w:val="00DE4E6A"/>
    <w:pPr>
      <w:jc w:val="center"/>
    </w:pPr>
    <w:rPr>
      <w:color w:val="000000" w:themeColor="text1"/>
    </w:rPr>
  </w:style>
  <w:style w:type="paragraph" w:customStyle="1" w:styleId="NormalCentered">
    <w:name w:val="Normal Centered"/>
    <w:basedOn w:val="a1"/>
    <w:qFormat/>
    <w:rsid w:val="00EC6EFE"/>
    <w:pPr>
      <w:jc w:val="center"/>
    </w:pPr>
    <w:rPr>
      <w:color w:val="000000" w:themeColor="text1"/>
    </w:rPr>
  </w:style>
  <w:style w:type="paragraph" w:customStyle="1" w:styleId="AddressBody">
    <w:name w:val="AddressBody"/>
    <w:basedOn w:val="a1"/>
    <w:qFormat/>
    <w:rsid w:val="00EC6EFE"/>
  </w:style>
  <w:style w:type="paragraph" w:customStyle="1" w:styleId="TableSource">
    <w:name w:val="Table Source"/>
    <w:basedOn w:val="a1"/>
    <w:rsid w:val="000F5354"/>
    <w:pPr>
      <w:ind w:left="288"/>
    </w:pPr>
    <w:rPr>
      <w:rFonts w:eastAsia="Times New Roman" w:cs="Times New Roman"/>
      <w:sz w:val="20"/>
      <w:szCs w:val="24"/>
    </w:rPr>
  </w:style>
  <w:style w:type="numbering" w:customStyle="1" w:styleId="NewStyle">
    <w:name w:val="NewStyle"/>
    <w:uiPriority w:val="99"/>
    <w:rsid w:val="00E96F90"/>
    <w:pPr>
      <w:numPr>
        <w:numId w:val="32"/>
      </w:numPr>
    </w:pPr>
  </w:style>
  <w:style w:type="numbering" w:customStyle="1" w:styleId="111111">
    <w:name w:val="111111"/>
    <w:pPr>
      <w:numPr>
        <w:numId w:val="21"/>
      </w:numPr>
    </w:pPr>
  </w:style>
  <w:style w:type="paragraph" w:styleId="25">
    <w:name w:val="Body Text 2"/>
    <w:basedOn w:val="a1"/>
    <w:link w:val="26"/>
    <w:uiPriority w:val="99"/>
    <w:unhideWhenUsed/>
    <w:rsid w:val="00A35A5D"/>
    <w:pPr>
      <w:spacing w:after="120" w:line="480" w:lineRule="auto"/>
    </w:pPr>
    <w:rPr>
      <w:rFonts w:ascii="Calibri" w:eastAsia="Times New Roman" w:hAnsi="Calibri" w:cs="Times New Roman"/>
      <w:lang w:val="ru-RU"/>
    </w:rPr>
  </w:style>
  <w:style w:type="character" w:customStyle="1" w:styleId="26">
    <w:name w:val="Основной текст 2 Знак"/>
    <w:basedOn w:val="a2"/>
    <w:link w:val="25"/>
    <w:uiPriority w:val="99"/>
    <w:rsid w:val="00A35A5D"/>
    <w:rPr>
      <w:rFonts w:ascii="Calibri" w:eastAsia="Times New Roman" w:hAnsi="Calibri" w:cs="Times New Roman"/>
      <w:lang w:val="ru-RU"/>
    </w:rPr>
  </w:style>
  <w:style w:type="paragraph" w:customStyle="1" w:styleId="Standard">
    <w:name w:val="Standard"/>
    <w:qFormat/>
    <w:rsid w:val="00A02D12"/>
    <w:pPr>
      <w:tabs>
        <w:tab w:val="left" w:pos="567"/>
      </w:tabs>
      <w:spacing w:after="0" w:line="240" w:lineRule="auto"/>
    </w:pPr>
    <w:rPr>
      <w:rFonts w:ascii="Times New Roman" w:eastAsia="Times New Roman" w:hAnsi="Times New Roman" w:cs="Times New Roman"/>
      <w:szCs w:val="20"/>
      <w:lang w:val="en-GB"/>
    </w:rPr>
  </w:style>
  <w:style w:type="character" w:customStyle="1" w:styleId="12">
    <w:name w:val="Незакрита згадка1"/>
    <w:basedOn w:val="a2"/>
    <w:uiPriority w:val="99"/>
    <w:semiHidden/>
    <w:unhideWhenUsed/>
    <w:rsid w:val="00F33ED6"/>
    <w:rPr>
      <w:color w:val="605E5C"/>
      <w:shd w:val="clear" w:color="auto" w:fill="E1DFDD"/>
    </w:rPr>
  </w:style>
  <w:style w:type="table" w:customStyle="1" w:styleId="210">
    <w:name w:val="Звичайна таблиця 21"/>
    <w:basedOn w:val="a3"/>
    <w:uiPriority w:val="42"/>
    <w:rsid w:val="001C3709"/>
    <w:pPr>
      <w:spacing w:after="0" w:line="240" w:lineRule="auto"/>
    </w:pPr>
    <w:rPr>
      <w:rFonts w:eastAsia="SimSun"/>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230">
    <w:name w:val="Основной текст (2)3"/>
    <w:basedOn w:val="a2"/>
    <w:rsid w:val="001D261E"/>
    <w:rPr>
      <w:shd w:val="clear" w:color="auto" w:fill="FFFFFF"/>
      <w:lang w:bidi="he-IL"/>
    </w:rPr>
  </w:style>
  <w:style w:type="character" w:customStyle="1" w:styleId="13">
    <w:name w:val="Неразрешенное упоминание1"/>
    <w:basedOn w:val="a2"/>
    <w:uiPriority w:val="99"/>
    <w:semiHidden/>
    <w:unhideWhenUsed/>
    <w:rsid w:val="000E70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7948360">
      <w:bodyDiv w:val="1"/>
      <w:marLeft w:val="0"/>
      <w:marRight w:val="0"/>
      <w:marTop w:val="0"/>
      <w:marBottom w:val="0"/>
      <w:divBdr>
        <w:top w:val="none" w:sz="0" w:space="0" w:color="auto"/>
        <w:left w:val="none" w:sz="0" w:space="0" w:color="auto"/>
        <w:bottom w:val="none" w:sz="0" w:space="0" w:color="auto"/>
        <w:right w:val="none" w:sz="0" w:space="0" w:color="auto"/>
      </w:divBdr>
    </w:div>
    <w:div w:id="171025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mailto:info@mistral.capital" TargetMode="External"/><Relationship Id="rId7" Type="http://schemas.openxmlformats.org/officeDocument/2006/relationships/customXml" Target="../customXml/item6.xml"/><Relationship Id="rId12" Type="http://schemas.openxmlformats.org/officeDocument/2006/relationships/customXml" Target="../customXml/item11.xml"/><Relationship Id="rId17" Type="http://schemas.openxmlformats.org/officeDocument/2006/relationships/footnotes" Target="footnote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webSettings" Target="webSettings.xml"/><Relationship Id="rId20" Type="http://schemas.openxmlformats.org/officeDocument/2006/relationships/hyperlink" Target="http://www.synthon.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customXml" Target="../customXml/item10.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settings" Target="settings.xml"/><Relationship Id="rId23" Type="http://schemas.openxmlformats.org/officeDocument/2006/relationships/hyperlink" Target="mailto:PHV@mistral.capital" TargetMode="External"/><Relationship Id="rId10" Type="http://schemas.openxmlformats.org/officeDocument/2006/relationships/customXml" Target="../customXml/item9.xml"/><Relationship Id="rId19" Type="http://schemas.openxmlformats.org/officeDocument/2006/relationships/hyperlink" Target="http://www.ndda.kz" TargetMode="Externa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styles" Target="styles.xml"/><Relationship Id="rId22" Type="http://schemas.openxmlformats.org/officeDocument/2006/relationships/hyperlink" Target="mailto:info.mistral.kz@mistral.capi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qrd:MasterQRD xmlns:mqrd="http://www.i4i.com/ns/x4o/eulm/MasterQRD">
  <eu-envelope>
    <envelope>
      <name>
      </name>
      <submission mode="" type="">
        <number>
        </number>
        <tracking>
          <number>
          </number>
        </tracking>
      </submission>
      <applicant/>
      <agency code=""/>
      <procedure type=""/>
      <invented-name/>
      <inn/>
      <sequence/>
      <related-sequence/>
      <submission-description/>
    </envelope>
  </eu-envelope>
  <InfoZone applies_to="" editMode="addDocument">
    <product_InfoZone approval_mode="complete" atp="no" biosimilar="no" id="ID_product" name="" orphan="no">
      <form_InfoZone id="ID_form_1" mode_administration_verb="take" name="">
        <strength_InfoZone id="ID_strength_1" name="">
          <presentation_InfoZone an2_legal_status="with-prescription" id="ID_pres_1" name="" out_legal_status="with-prescription">
            <labeling_InfoZone id="ID_label_1" level_immed_content="product" name="" type="Outer"/>
          </presentation_InfoZone>
        </strength_InfoZone>
      </form_InfoZone>
    </product_InfoZone>
    <documents_InfoZone>
    </documents_InfoZone>
  </InfoZone>
  <DocumentVariables>
  </DocumentVariables>
</mqrd:MasterQRD>
</file>

<file path=customXml/item10.xml><?xml version="1.0" encoding="utf-8"?>
<?mso-contentType ?>
<FormUrls xmlns="http://schemas.microsoft.com/sharepoint/v3/contenttype/forms/url">
  <MobileDisplay>_layouts/15/NintexForms/Mobile/DispForm.aspx</MobileDisplay>
  <MobileEdit>_layouts/15/NintexForms/Mobile/EditForm.aspx</MobileEdit>
  <MobileNew>_layouts/15/NintexForms/Mobile/NewForm.aspx</MobileNew>
</FormUrls>
</file>

<file path=customXml/item11.xml><?xml version="1.0" encoding="utf-8"?>
<FormTemplates xmlns="http://schemas.microsoft.com/sharepoint/v3/contenttype/forms">
  <Display>NFListDisplayForm</Display>
  <Edit>NFListEditForm</Edit>
  <New>NFListEditForm</New>
</FormTemplates>
</file>

<file path=customXml/item2.xml><?xml version="1.0" encoding="utf-8"?>
<?mso-contentType ?>
<FormTemplates>
  <Display>DocumentLibraryForm</Display>
  <Edit>DocumentLibraryForm</Edit>
  <New>DocumentLibraryForm</New>
  <MobileDisplayFormUrl/>
  <MobileEditFormUrl/>
  <MobileNewFormUrl/>
</FormTemplates>
</file>

<file path=customXml/item3.xml><?xml version="1.0" encoding="utf-8"?>
<p:properties xmlns:p="http://schemas.microsoft.com/office/2006/metadata/properties" xmlns:pc="http://schemas.microsoft.com/office/infopath/2007/PartnerControls" xmlns:xsi="http://www.w3.org/2001/XMLSchema-instance">
  <documentManagement>
    <DocTypeID xmlns="8f50927b-c1aa-46a1-a2e1-538f37d56fc0" xsi:nil="true"/>
    <DocType xmlns="c8f7ef64-a337-4380-87e0-326e9f843981" xsi:nil="true"/>
    <SystemID xmlns="8f50927b-c1aa-46a1-a2e1-538f37d56fc0" xsi:nil="true"/>
    <FormData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AGLE Hub Document" ma:contentTypeID="0x010100208C0351BEE5C3468A085A535416F741004513FD7AA8692341AA5BFBFC89F0B903" ma:contentTypeVersion="3" ma:contentTypeDescription="" ma:contentTypeScope="" ma:versionID="8d2dc0ca837d50cd31b19d4e8413d541">
  <xsd:schema xmlns:xsd="http://www.w3.org/2001/XMLSchema" xmlns:xs="http://www.w3.org/2001/XMLSchema" xmlns:p="http://schemas.microsoft.com/office/2006/metadata/properties" xmlns:ns1="http://schemas.microsoft.com/sharepoint/v3" xmlns:ns2="8f50927b-c1aa-46a1-a2e1-538f37d56fc0" xmlns:ns3="c8f7ef64-a337-4380-87e0-326e9f843981" targetNamespace="http://schemas.microsoft.com/office/2006/metadata/properties" ma:root="true" ma:fieldsID="63c2be7df0245f8b22ac703be71ef8af" ns1:_="" ns2:_="" ns3:_="">
    <xsd:import namespace="http://schemas.microsoft.com/sharepoint/v3"/>
    <xsd:import namespace="8f50927b-c1aa-46a1-a2e1-538f37d56fc0"/>
    <xsd:import namespace="c8f7ef64-a337-4380-87e0-326e9f843981"/>
    <xsd:element name="properties">
      <xsd:complexType>
        <xsd:sequence>
          <xsd:element name="documentManagement">
            <xsd:complexType>
              <xsd:all>
                <xsd:element ref="ns2:SystemID" minOccurs="0"/>
                <xsd:element ref="ns2:DocTypeID" minOccurs="0"/>
                <xsd:element ref="ns3:DocType" minOccurs="0"/>
                <xsd:element ref="ns1:Form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FormData" ma:index="11" nillable="true" ma:displayName="Form Data" ma:hidden="true" ma:internalName="FormData"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50927b-c1aa-46a1-a2e1-538f37d56fc0" elementFormDefault="qualified">
    <xsd:import namespace="http://schemas.microsoft.com/office/2006/documentManagement/types"/>
    <xsd:import namespace="http://schemas.microsoft.com/office/infopath/2007/PartnerControls"/>
    <xsd:element name="SystemID" ma:index="8" nillable="true" ma:displayName="System ID" ma:internalName="SystemID">
      <xsd:simpleType>
        <xsd:restriction base="dms:Text">
          <xsd:maxLength value="255"/>
        </xsd:restriction>
      </xsd:simpleType>
    </xsd:element>
    <xsd:element name="DocTypeID" ma:index="9" nillable="true" ma:displayName="Document Type ID" ma:internalName="DocTyp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f7ef64-a337-4380-87e0-326e9f843981" elementFormDefault="qualified">
    <xsd:import namespace="http://schemas.microsoft.com/office/2006/documentManagement/types"/>
    <xsd:import namespace="http://schemas.microsoft.com/office/infopath/2007/PartnerControls"/>
    <xsd:element name="DocType" ma:index="10" nillable="true" ma:displayName="Document Type" ma:internalName="DocTyp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infc:productinformation xmlns:pinfc="http://www.i4i.com/ns/gl/productinformationcontainer" fragment-displayname="null" fragment-href="125568" fragment-linkforward="true" fragment-version="125570">
  <ProductDefinitionData>
    <Properties>
      <Property name="BSPGenericCarryForwardTrue11" namespace="http://i4i.com/s4ent/BSP"/>
      <Property name="BSPGenericCarryForwardTrue13" namespace="http://i4i.com/s4ent/BSP"/>
      <Property name="Application_type" namespace="http://i4i.com/s4ent/A4L">NAP</Property>
    </Properties>
  </ProductDefinitionData>
  <InfoZone/>
  <DocumentVariables/>
  <PackageInfo>
    <name>ENZALUTAMIDE Kazachstan</name>
    <jurisdiction>Kazakhstan</jurisdiction>
    <primary_language>en (English)</primary_language>
    <document_classes>
      <document_class displayName="Prescriber Information" required="Y">KAZ-Prescriber</document_class>
      <document_class create="Y" displayName="Eurasia Prescriber Information" required="N">ERS-Prescriber</document_class>
      <document_class create="Y" displayName="Eurasia Patient Information" required="N">ERS-Patient</document_class>
    </document_classes>
    <submission_rules/>
    <primary_language_country>Kazakhstan</primary_language_country>
  </PackageInfo>
</pinfc:productinformation>
</file>

<file path=customXml/item6.xml><?xml version="1.0" encoding="utf-8"?>
<att:attributes xmlns:att="http://www.i4i.com/ns/x4o/attribute-values">
  <element id="53045376" idx="53045376" name="cc:i4iroot">
    <att name="guid" namespace="http://i4i.com/s4ent/core/" readonly="false" value="8B64AEFA-5F2F-467D-AFDE-A223D8BAA21D"/>
    <att list="" name="permID" namespace="http://i4i.com/s4ent/core/" readonly="false" value="674BABA1-DD6B-4195-8666-60B4281FA41C"/>
    <att name="Hidden" namespace="http://i4i.com/s4ent/core/" readonly="false" value=""/>
  </element>
  <element id="1437321450" idx="1437321450" name="st:head_pack_subtitle2">
    <att name="guid" namespace="http://i4i.com/s4ent/core/" readonly="false" value="BE1B4E3C-6025-4131-B746-E90E1B3ABBCD"/>
    <att list="" name="permID" namespace="http://i4i.com/s4ent/core/" readonly="false" value="3344B19A-4899-41D8-8D70-67D88AD16B51"/>
    <att name="Hidden" namespace="http://i4i.com/s4ent/core/" readonly="false" value=""/>
  </element>
  <element id="788095897" idx="788095897" name="co:statement_of_identity">
    <att name="guid" namespace="http://i4i.com/s4ent/core/" readonly="false" value="79CBB3E8-9292-4A7E-99A6-1DF2CF8DEC88"/>
    <att list="" name="permID" namespace="http://i4i.com/s4ent/core/" readonly="false" value="B0D0724B-A00E-4F01-B85E-D8A51CAED9DC"/>
    <att name="Hidden" namespace="http://i4i.com/s4ent/core/" readonly="false" value=""/>
  </element>
  <element id="1888377724" idx="1888377724" name="co:active_substances">
    <att name="guid" namespace="http://i4i.com/s4ent/core/" readonly="false" value="52884814-0D80-4470-8F04-98F9C2675A5E"/>
    <att list="" name="permID" namespace="http://i4i.com/s4ent/core/" readonly="false" value="F9D14239-6279-4D74-A707-C205945D0CB5"/>
    <att name="Hidden" namespace="http://i4i.com/s4ent/core/" readonly="false" value=""/>
  </element>
  <element id="53045388" idx="53045388" name="cc:indications">
    <att name="guid" namespace="http://i4i.com/s4ent/core/" readonly="false" value="9A15222C-6D5F-47ED-A901-EC7E869671CC"/>
    <att list="" name="permID" namespace="http://i4i.com/s4ent/core/" readonly="false" value="5FA20123-2ED6-40EF-AA33-58AA4434B643"/>
    <att name="Hidden" namespace="http://i4i.com/s4ent/core/" readonly="false" value=""/>
  </element>
  <element id="18794512" idx="18794512" name="st:head_pack_1">
    <att name="guid" namespace="http://i4i.com/s4ent/core/" readonly="false" value="AA1BCFF6-8539-4D34-A048-CAF1C7431AD7"/>
    <att list="" name="permID" namespace="http://i4i.com/s4ent/core/" readonly="false" value="CEDB496F-8F7A-4D77-A695-29F7F6055AB6"/>
    <att name="Hidden" namespace="http://i4i.com/s4ent/core/" readonly="false" value=""/>
  </element>
  <element id="192464310" idx="192464310" name="co:indications_body">
    <att name="guid" namespace="http://i4i.com/s4ent/core/" readonly="false" value="337C09A0-55BE-436D-94E7-48B61FDA620C"/>
    <att list="" name="permID" namespace="http://i4i.com/s4ent/core/" readonly="false" value="1AC34155-7766-4841-B2FE-11AD671FB220"/>
    <att name="Hidden" namespace="http://i4i.com/s4ent/core/" readonly="false" value=""/>
  </element>
  <element id="53045392" idx="53045392" name="cc:precautions">
    <att name="guid" namespace="http://i4i.com/s4ent/core/" readonly="false" value="B5AA6337-2E8E-439F-B5C5-2D96A7A91BA0"/>
    <att list="" name="permID" namespace="http://i4i.com/s4ent/core/" readonly="false" value="E62C1D1B-F59F-49DF-9972-264EFCECE7C6"/>
    <att name="Hidden" namespace="http://i4i.com/s4ent/core/" readonly="false" value=""/>
  </element>
  <element id="18885442" idx="18885442" name="st:head_pack_2_use">
    <att name="guid" namespace="http://i4i.com/s4ent/core/" readonly="false" value="371E9043-8663-4C77-9B19-1C8C33D4BF02"/>
    <att list="" name="permID" namespace="http://i4i.com/s4ent/core/" readonly="false" value="1B5FBD93-04E5-4794-BB30-341BC43CABFD"/>
    <att name="Hidden" namespace="http://i4i.com/s4ent/core/" readonly="false" value=""/>
  </element>
  <element id="2382426058" idx="-1912541238" name="co:precautions_body">
    <att name="guid" namespace="http://i4i.com/s4ent/core/" readonly="false" value="4943575A-EC54-4B33-9F8D-F27CC4265C2C"/>
    <att list="" name="permID" namespace="http://i4i.com/s4ent/core/" readonly="false" value="B49274EE-6727-4DE2-B17C-D7B4D5302830"/>
    <att name="Hidden" namespace="http://i4i.com/s4ent/core/" readonly="false" value=""/>
  </element>
  <element id="88894811" idx="88894811" name="cc:Do_not_use">
    <att name="guid" namespace="http://i4i.com/s4ent/core/" readonly="false" value="F1581E9F-D3C9-4E0C-A59E-523557FEAACF"/>
    <att list="" name="permID" namespace="http://i4i.com/s4ent/core/" readonly="false" value="1F0B1D52-419C-4FB6-9FCB-73F6E888CCE5"/>
    <att name="Hidden" namespace="http://i4i.com/s4ent/core/" readonly="false" value=""/>
  </element>
  <element id="88894711" idx="88894711" name="st:head_pack_2a_use">
    <att name="guid" namespace="http://i4i.com/s4ent/core/" readonly="false" value="23681113-CB44-439D-96E1-8D67A9666E3E"/>
    <att list="" name="permID" namespace="http://i4i.com/s4ent/core/" readonly="false" value="7DC24891-B9AB-4C4E-BF44-7B5C9DE182EE"/>
    <att name="Hidden" namespace="http://i4i.com/s4ent/core/" readonly="false" value=""/>
  </element>
  <element id="3738102792" idx="-556864504" name="co:do_not_use_body">
    <att name="guid" namespace="http://i4i.com/s4ent/core/" readonly="false" value="963C5277-433F-4E48-8062-14C056C3012F"/>
    <att list="" name="permID" namespace="http://i4i.com/s4ent/core/" readonly="false" value="CEAF548C-6827-4647-84BB-7807F496E05F"/>
    <att name="Hidden" namespace="http://i4i.com/s4ent/core/" readonly="false" value=""/>
  </element>
  <element id="22894970" idx="22894970" name="cc:warnings_precautions">
    <att name="guid" namespace="http://i4i.com/s4ent/core/" readonly="false" value="FAA11A93-851D-4DB5-A829-BCF974D326B6"/>
    <att list="" name="permID" namespace="http://i4i.com/s4ent/core/" readonly="false" value="5F8077D7-29A4-4E6C-9275-B3E85194BEC6"/>
    <att name="Hidden" namespace="http://i4i.com/s4ent/core/" readonly="false" value=""/>
  </element>
  <element id="192464647" idx="192464647" name="st:head_pack_2b">
    <att name="guid" namespace="http://i4i.com/s4ent/core/" readonly="false" value="264FE90F-4FCA-4064-A102-8EAB8B7EB2DD"/>
    <att list="" name="permID" namespace="http://i4i.com/s4ent/core/" readonly="false" value="225B8D33-7346-4A92-B1D8-7CE6AAE5E57E"/>
    <att name="Hidden" namespace="http://i4i.com/s4ent/core/" readonly="false" value=""/>
  </element>
  <element id="2787529877" idx="-1507437419" name="co:warnings_precautions_body">
    <att name="guid" namespace="http://i4i.com/s4ent/core/" readonly="false" value="CBA3F21F-F92C-4AF2-89CB-48359F31D6CB"/>
    <att list="" name="permID" namespace="http://i4i.com/s4ent/core/" readonly="false" value="FCE2E0E2-18D0-433C-A41B-DF268D62D159"/>
    <att name="Hidden" namespace="http://i4i.com/s4ent/core/" readonly="false" value=""/>
  </element>
  <element id="1037155583" idx="1037155583" name="cc:paediatric_use">
    <att name="guid" namespace="http://i4i.com/s4ent/core/" readonly="false" value="6A4C3BA7-AC42-480A-8419-1CBD197BD298"/>
    <att list="" name="permID" namespace="http://i4i.com/s4ent/core/" readonly="false" value="9F690E3B-5031-4E68-98EF-A310BE97EEF6"/>
    <att name="Hidden" namespace="http://i4i.com/s4ent/core/" readonly="false" value=""/>
  </element>
  <element id="2631651005" idx="-1663316291" name="st:head_pack_2c_long">
    <att name="guid" namespace="http://i4i.com/s4ent/core/" readonly="false" value="7DCB110C-718B-4EA0-907C-BBDE53721438"/>
    <att list="" name="permID" namespace="http://i4i.com/s4ent/core/" readonly="false" value="9EC0576A-D315-4B75-8A29-C82CFD693DD5"/>
    <att name="Hidden" namespace="http://i4i.com/s4ent/core/" readonly="false" value=""/>
  </element>
  <element id="2527512739" idx="-1767454557" name="co:pediatric_use_body">
    <att name="guid" namespace="http://i4i.com/s4ent/core/" readonly="false" value="3DB0DA02-D1E8-41EB-A465-E9B64162BC75"/>
    <att list="" name="permID" namespace="http://i4i.com/s4ent/core/" readonly="false" value="1299BE77-6F54-4F07-A4C1-BE5D59407060"/>
    <att name="Hidden" namespace="http://i4i.com/s4ent/core/" readonly="false" value=""/>
  </element>
  <element id="22894973" idx="22894973" name="cc:interactions">
    <att name="guid" namespace="http://i4i.com/s4ent/core/" readonly="false" value="51E4B0A2-E30B-46CD-AEC6-B3DD78C2D77D"/>
    <att list="" name="permID" namespace="http://i4i.com/s4ent/core/" readonly="false" value="0B4C4E4F-3174-4E9D-A657-E6CC8175E215"/>
    <att name="Hidden" namespace="http://i4i.com/s4ent/core/" readonly="false" value=""/>
  </element>
  <element id="192464645" idx="192464645" name="st:head_pack_2d_use">
    <att name="guid" namespace="http://i4i.com/s4ent/core/" readonly="false" value="B49714F2-F16C-44CB-9407-B686FF6925F1"/>
    <att list="" name="permID" namespace="http://i4i.com/s4ent/core/" readonly="false" value="76A0C826-46C1-4D1C-B5E5-5DC7491BCAAD"/>
    <att name="Hidden" namespace="http://i4i.com/s4ent/core/" readonly="false" value=""/>
  </element>
  <element id="3904621779" idx="-390345517" name="co:take_other_meds_body">
    <att name="guid" namespace="http://i4i.com/s4ent/core/" readonly="false" value="C39EDE4F-CCA2-44C0-B0A6-26C836AB0CEC"/>
    <att list="" name="permID" namespace="http://i4i.com/s4ent/core/" readonly="false" value="591EE3C1-8A83-4235-8AFB-4891520BA577"/>
    <att name="Hidden" namespace="http://i4i.com/s4ent/core/" readonly="false" value=""/>
  </element>
  <element id="22894978" idx="22894978" name="cc:pregnancy">
    <att name="guid" namespace="http://i4i.com/s4ent/core/" readonly="false" value="875B7FB0-01BD-4882-BB70-0DBE25D0E6A9"/>
    <att list="" name="permID" namespace="http://i4i.com/s4ent/core/" readonly="false" value="B8F4F125-3641-4BBC-9C2F-A8C2240991A5"/>
    <att name="Hidden" namespace="http://i4i.com/s4ent/core/" readonly="false" value=""/>
  </element>
  <element id="1868178440" idx="1868178440" name="st:head_pack_2f_long">
    <att name="guid" namespace="http://i4i.com/s4ent/core/" readonly="false" value="E11D8582-1D0F-4662-84B3-6031E1141B7D"/>
    <att list="" name="permID" namespace="http://i4i.com/s4ent/core/" readonly="false" value="C8DD70A5-3B0E-4850-84E1-840CC8C78A68"/>
    <att name="Hidden" namespace="http://i4i.com/s4ent/core/" readonly="false" value=""/>
  </element>
  <element id="1131281005" idx="1131281005" name="co:pregnancy_body">
    <att name="guid" namespace="http://i4i.com/s4ent/core/" readonly="false" value="A0263341-65BE-4540-ABAD-95F0F426FD06"/>
    <att list="" name="permID" namespace="http://i4i.com/s4ent/core/" readonly="false" value="474F816F-0DE2-42EB-8ED1-8E75C7DD0C9F"/>
    <att name="Hidden" namespace="http://i4i.com/s4ent/core/" readonly="false" value=""/>
  </element>
  <element id="22894981" idx="22894981" name="cc:user_safety_warnings">
    <att name="guid" namespace="http://i4i.com/s4ent/core/" readonly="false" value="056CC991-CF6F-4F8A-8F84-C5124A2F83BF"/>
    <att list="" name="permID" namespace="http://i4i.com/s4ent/core/" readonly="false" value="04251706-99D4-40A8-AE9B-98855F823E90"/>
    <att name="Hidden" namespace="http://i4i.com/s4ent/core/" readonly="false" value=""/>
  </element>
  <element id="192464540" idx="192464540" name="st:head_pack_2g">
    <att name="guid" namespace="http://i4i.com/s4ent/core/" readonly="false" value="4CDA4484-6354-4E79-A56D-43D2B1213AE1"/>
    <att list="" name="permID" namespace="http://i4i.com/s4ent/core/" readonly="false" value="8430BAD3-13DE-4308-A7C2-5A4770C6C75F"/>
    <att name="Hidden" namespace="http://i4i.com/s4ent/core/" readonly="false" value=""/>
  </element>
  <element id="3336090483" idx="-958876813" name="co:user_safety_warnings_body">
    <att name="guid" namespace="http://i4i.com/s4ent/core/" readonly="false" value="71851804-6570-44D0-A7E8-C95C92C8718C"/>
    <att list="" name="permID" namespace="http://i4i.com/s4ent/core/" readonly="false" value="20532037-CBED-45A7-A7D4-BD1879F9BE25"/>
    <att name="Hidden" namespace="http://i4i.com/s4ent/core/" readonly="false" value=""/>
  </element>
  <element id="2875949722" idx="-1419017574" name="cc:instructions_for_use">
    <att name="guid" namespace="http://i4i.com/s4ent/core/" readonly="false" value="A0F3B26D-7CEA-4427-90A9-58CF703D7ACB"/>
    <att list="" name="permID" namespace="http://i4i.com/s4ent/core/" readonly="false" value="B76D200C-37F7-4D3F-A199-9D171B294A85"/>
    <att name="Hidden" namespace="http://i4i.com/s4ent/core/" readonly="false" value=""/>
  </element>
  <element id="53045419" idx="53045419" name="st:head_pack_3_use">
    <att name="guid" namespace="http://i4i.com/s4ent/core/" readonly="false" value="8EA47BB9-69B8-4BD4-B3D8-6B0856D2EBDF"/>
    <att list="" name="permID" namespace="http://i4i.com/s4ent/core/" readonly="false" value="BEB1EBCC-C011-43AE-944A-85F8DDA5394D"/>
    <att name="Hidden" namespace="http://i4i.com/s4ent/core/" readonly="false" value=""/>
  </element>
  <element id="53045418" idx="53045418" name="co:use_as_instructed">
    <att name="guid" namespace="http://i4i.com/s4ent/core/" readonly="false" value="661F761C-8517-4BF8-A50C-0B82B1F37D38"/>
    <att list="" name="permID" namespace="http://i4i.com/s4ent/core/" readonly="false" value="D83ED328-1393-44B0-A77B-B6D2BCC973EF"/>
    <att name="Hidden" namespace="http://i4i.com/s4ent/core/" readonly="false" value=""/>
  </element>
  <element id="2766107294" idx="-1528860002" name="co:dosage_body">
    <att name="guid" namespace="http://i4i.com/s4ent/core/" readonly="false" value="A3792533-F887-4F9A-996F-C1A83DC8760A"/>
    <att list="" name="permID" namespace="http://i4i.com/s4ent/core/" readonly="false" value="640CADB1-91AD-4186-ACA0-0625B37F3DE5"/>
    <att name="Hidden" namespace="http://i4i.com/s4ent/core/" readonly="false" value=""/>
  </element>
  <element id="3276659267" idx="-1018308029" name="co:instructions_for_use_body">
    <att name="guid" namespace="http://i4i.com/s4ent/core/" readonly="false" value="1DFE68B0-5427-416D-8C45-1B195895A369"/>
    <att list="" name="permID" namespace="http://i4i.com/s4ent/core/" readonly="false" value="41AAE5B8-F1ED-4701-B0EA-B0B90BC174AE"/>
    <att name="Hidden" namespace="http://i4i.com/s4ent/core/" readonly="false" value=""/>
  </element>
  <element id="18886152" idx="18886152" name="cc:overdosage">
    <att name="guid" namespace="http://i4i.com/s4ent/core/" readonly="false" value="81445A57-B0FC-4297-97E0-66472DB76A00"/>
    <att list="" name="permID" namespace="http://i4i.com/s4ent/core/" readonly="false" value="9B0C782D-0BC5-4625-A057-17C59D4A8EAA"/>
    <att name="Hidden" namespace="http://i4i.com/s4ent/core/" readonly="false" value=""/>
  </element>
  <element id="53045423" idx="53045423" name="st:head_pack_3a_use">
    <att name="guid" namespace="http://i4i.com/s4ent/core/" readonly="false" value="C52456A6-C935-48B5-9B75-3B41B7D52E4E"/>
    <att list="" name="permID" namespace="http://i4i.com/s4ent/core/" readonly="false" value="A60A347C-238C-4BC4-B2D3-150F7C065991"/>
    <att name="Hidden" namespace="http://i4i.com/s4ent/core/" readonly="false" value=""/>
  </element>
  <element id="53045984" idx="53045984" name="co:overdosage_body">
    <att name="guid" namespace="http://i4i.com/s4ent/core/" readonly="false" value="5C2A9792-C931-4637-8A84-0457E137BF30"/>
    <att list="" name="permID" namespace="http://i4i.com/s4ent/core/" readonly="false" value="A7ABB2B2-B6CB-4FA9-86A6-FB45BB434E4F"/>
    <att name="Hidden" namespace="http://i4i.com/s4ent/core/" readonly="false" value=""/>
  </element>
  <element id="1741751039" idx="1741751039" name="cc:missed_dose">
    <att name="guid" namespace="http://i4i.com/s4ent/core/" readonly="false" value="5DB0D347-BCF5-4226-BC18-1F57E50325BC"/>
    <att list="" name="permID" namespace="http://i4i.com/s4ent/core/" readonly="false" value="67D5F7F5-B8B1-48AE-8AB3-553C48495832"/>
    <att name="Hidden" namespace="http://i4i.com/s4ent/core/" readonly="false" value=""/>
  </element>
  <element id="2461062821" idx="-1833904475" name="st:head_pack_3b_use">
    <att name="guid" namespace="http://i4i.com/s4ent/core/" readonly="false" value="444D03B7-1A41-4FE0-A3E1-D5A7575CFDD4"/>
    <att list="" name="permID" namespace="http://i4i.com/s4ent/core/" readonly="false" value="808B4AE7-9470-4146-A102-680CF1AF915A"/>
    <att name="Hidden" namespace="http://i4i.com/s4ent/core/" readonly="false" value=""/>
  </element>
  <element id="923919125" idx="923919125" name="co:missed_dose_body">
    <att name="guid" namespace="http://i4i.com/s4ent/core/" readonly="false" value="C34ABA02-05A1-4001-B110-C6E3845B1ADA"/>
    <att list="" name="permID" namespace="http://i4i.com/s4ent/core/" readonly="false" value="C5B21D14-13FF-44E2-B88F-A08C19755077"/>
    <att name="Hidden" namespace="http://i4i.com/s4ent/core/" readonly="false" value=""/>
  </element>
  <element id="307672019" idx="307672019" name="cc:adverse_effects">
    <att name="guid" namespace="http://i4i.com/s4ent/core/" readonly="false" value="1C279257-DDE6-470B-95CF-D67E028E56E0"/>
    <att list="" name="permID" namespace="http://i4i.com/s4ent/core/" readonly="false" value="C1E84576-9392-4411-BCFF-D220B26D3204"/>
    <att name="Hidden" namespace="http://i4i.com/s4ent/core/" readonly="false" value=""/>
  </element>
  <element id="1176439" idx="1176439" name="st:head_pack_4">
    <att name="guid" namespace="http://i4i.com/s4ent/core/" readonly="false" value="1C6F3496-C56D-4729-91CF-F917F6D217C7"/>
    <att list="" name="permID" namespace="http://i4i.com/s4ent/core/" readonly="false" value="E7CFF477-E71A-4207-8611-D695CBFCB0F8"/>
    <att name="Hidden" namespace="http://i4i.com/s4ent/core/" readonly="false" value=""/>
  </element>
  <element id="966316209" idx="966316209" name="co:adverse_effects_body">
    <att name="guid" namespace="http://i4i.com/s4ent/core/" readonly="false" value="ECC86F0A-F7CC-41FB-8B43-984DBAD4A851"/>
    <att list="" name="permID" namespace="http://i4i.com/s4ent/core/" readonly="false" value="A58CD4D0-4E94-4AF6-AA98-928314D00AB8"/>
    <att name="Hidden" namespace="http://i4i.com/s4ent/core/" readonly="false" value=""/>
  </element>
  <element id="1176445" idx="1176445" name="cc:report_side_effects">
    <att name="guid" namespace="http://i4i.com/s4ent/core/" readonly="false" value="9BCEB877-CC6A-4CEB-B08B-7FE384492C4C"/>
    <att list="" name="permID" namespace="http://i4i.com/s4ent/core/" readonly="false" value="F5E3AA92-0824-40DE-8DD6-F0BA82B4403A"/>
    <att name="Hidden" namespace="http://i4i.com/s4ent/core/" readonly="false" value=""/>
  </element>
  <element id="1450378" idx="1450378" name="cc:contents">
    <att name="guid" namespace="http://i4i.com/s4ent/core/" readonly="false" value="A2EBDD53-51B3-4F99-9933-1D30762097E0"/>
    <att list="" name="permID" namespace="http://i4i.com/s4ent/core/" readonly="false" value="0080704A-94DE-4BAB-95CC-F262310EF0EE"/>
    <att name="Hidden" namespace="http://i4i.com/s4ent/core/" readonly="false" value=""/>
  </element>
  <element id="4119541846" idx="-175425450" name="cc:composition">
    <att name="guid" namespace="http://i4i.com/s4ent/core/" readonly="false" value="4C30F566-827E-46C0-85C3-64A1B0D33C1D"/>
    <att list="" name="permID" namespace="http://i4i.com/s4ent/core/" readonly="false" value="7DBA0CBA-4E3D-4581-A4EB-8AF389DA0352"/>
    <att name="Hidden" namespace="http://i4i.com/s4ent/core/" readonly="false" value=""/>
  </element>
  <element id="4120777425" idx="-174189871" name="st:head_pack_6a">
    <att name="guid" namespace="http://i4i.com/s4ent/core/" readonly="false" value="CD465019-A2DF-4B93-BFF8-578A8794CEFC"/>
    <att list="" name="permID" namespace="http://i4i.com/s4ent/core/" readonly="false" value="038D1733-3494-475A-BADE-3E8310E7FDF9"/>
    <att name="Hidden" namespace="http://i4i.com/s4ent/core/" readonly="false" value=""/>
  </element>
  <element id="3197183300" idx="-1097783996" name="co:active_substances_body">
    <att name="guid" namespace="http://i4i.com/s4ent/core/" readonly="false" value="CF207C19-6D14-4268-9309-78D6B5CFDC2B"/>
    <att list="" name="permID" namespace="http://i4i.com/s4ent/core/" readonly="false" value="59126B12-2094-40EF-B43E-500F1FBAC54C"/>
    <att name="Hidden" namespace="http://i4i.com/s4ent/core/" readonly="false" value=""/>
  </element>
  <element id="4135658350" idx="-159308946" name="co:excipient_body">
    <att name="guid" namespace="http://i4i.com/s4ent/core/" readonly="false" value="30A6BB88-749D-40CF-81EB-2CE9D91EA4AF"/>
    <att list="" name="permID" namespace="http://i4i.com/s4ent/core/" readonly="false" value="36997900-B299-4841-A0B0-48EEFCFD5B59"/>
    <att name="Hidden" namespace="http://i4i.com/s4ent/core/" readonly="false" value=""/>
  </element>
  <element id="2405014898" idx="-1889952398" name="co:composition_body">
    <att name="guid" namespace="http://i4i.com/s4ent/core/" readonly="false" value="83B0486D-8D7E-464E-93D9-B52A2AFA987A"/>
    <att list="" name="permID" namespace="http://i4i.com/s4ent/core/" readonly="false" value="12829157-26A4-421E-91D1-F1B953456A0B"/>
    <att name="Hidden" namespace="http://i4i.com/s4ent/core/" readonly="false" value=""/>
  </element>
  <element id="1450472" idx="1450472" name="cc:presentation_appearance">
    <att name="guid" namespace="http://i4i.com/s4ent/core/" readonly="false" value="D6508806-9416-4B69-ABD4-BEBDCBCAF0E5"/>
    <att list="" name="permID" namespace="http://i4i.com/s4ent/core/" readonly="false" value="2CBA20FA-08B4-4966-9001-D2C9B9DBF449"/>
    <att name="Hidden" namespace="http://i4i.com/s4ent/core/" readonly="false" value=""/>
  </element>
  <element id="91717931" idx="91717931" name="st:head_pack_6b">
    <att name="guid" namespace="http://i4i.com/s4ent/core/" readonly="false" value="CCA03E32-AC62-4577-BDCF-43AE372682DE"/>
    <att list="" name="permID" namespace="http://i4i.com/s4ent/core/" readonly="false" value="026F6E73-A4B4-46C1-8154-B8D5D92AC18F"/>
    <att name="Hidden" namespace="http://i4i.com/s4ent/core/" readonly="false" value=""/>
  </element>
  <element id="1450481" idx="1450481" name="co:presentation_appearance_body">
    <att name="guid" namespace="http://i4i.com/s4ent/core/" readonly="false" value="B43AC402-F129-4487-8193-60AB432787E5"/>
    <att list="" name="permID" namespace="http://i4i.com/s4ent/core/" readonly="false" value="6090FEBB-F180-4FDA-AEA9-E6CBDD7924F3"/>
    <att name="Hidden" namespace="http://i4i.com/s4ent/core/" readonly="false" value=""/>
  </element>
  <element id="3449942019" idx="-845025277" name="cc:holder_manufacturer">
    <att name="guid" namespace="http://i4i.com/s4ent/core/" readonly="false" value="225DF7B1-276F-4C27-9C2C-FC021C2DD617"/>
    <att list="" name="permID" namespace="http://i4i.com/s4ent/core/" readonly="false" value="7208CD88-C5B3-4077-B2DD-36304765BB97"/>
    <att name="Hidden" namespace="http://i4i.com/s4ent/core/" readonly="false" value=""/>
  </element>
  <element id="345141581" idx="345141581" name="st:head_pack_6c">
    <att name="guid" namespace="http://i4i.com/s4ent/core/" readonly="false" value="FDC357AD-CCE9-455F-AB69-D2D67F08740A"/>
    <att list="" name="permID" namespace="http://i4i.com/s4ent/core/" readonly="false" value="F55D3BA7-0E14-4845-8154-D705B29437AC"/>
    <att name="Hidden" namespace="http://i4i.com/s4ent/core/" readonly="false" value=""/>
  </element>
  <element id="3927206688" idx="-367760608" name="co:manufacturer_contact_info">
    <att name="guid" namespace="http://i4i.com/s4ent/core/" readonly="false" value="2AE10F9D-28EC-4320-80E9-5D7C48C40E0F"/>
    <att list="" name="permID" namespace="http://i4i.com/s4ent/core/" readonly="false" value="229C456C-D12E-4620-B201-754D0EABC7BA"/>
    <att name="Hidden" namespace="http://i4i.com/s4ent/core/" readonly="false" value=""/>
  </element>
  <element id="1867797799" idx="1867797799" name="cc:additional_information">
    <att name="guid" namespace="http://i4i.com/s4ent/core/" readonly="false" value="A0A4D0F6-E4F7-4144-94A9-11A6A5F04938"/>
    <att list="" name="permID" namespace="http://i4i.com/s4ent/core/" readonly="false" value="122984DF-050F-4BED-9255-13861AE0C09F"/>
    <att name="Hidden" namespace="http://i4i.com/s4ent/core/" readonly="false" value=""/>
  </element>
  <element id="2768190832" idx="-1526776464" name="st:head_pack_6f">
    <att name="guid" namespace="http://i4i.com/s4ent/core/" readonly="false" value="A0A29A61-370A-416B-A6CA-6FB87A646924"/>
    <att list="" name="permID" namespace="http://i4i.com/s4ent/core/" readonly="false" value="EB13B7FD-8749-4B19-B4D6-ED7831DD47CC"/>
    <att name="Hidden" namespace="http://i4i.com/s4ent/core/" readonly="false" value=""/>
  </element>
  <element id="891461168" idx="891461168" name="co:additional_info">
    <att name="guid" namespace="http://i4i.com/s4ent/core/" readonly="false" value="C5CA927A-3F93-4A9F-9F71-9FC14B01D55E"/>
    <att list="" name="permID" namespace="http://i4i.com/s4ent/core/" readonly="false" value="42BF3FB4-A929-4201-B13A-690CE2954D46"/>
    <att name="Hidden" namespace="http://i4i.com/s4ent/core/" readonly="false" value=""/>
  </element>
  <element id="3084630900" idx="-1210336396" name="cc:review_information">
    <att name="guid" namespace="http://i4i.com/s4ent/core/" readonly="false" value="A00E37AB-6388-423B-8B00-F0FB1D8716AA"/>
    <att list="" name="permID" namespace="http://i4i.com/s4ent/core/" readonly="false" value="0295188B-4E9A-4216-B151-1FA165B7E971"/>
    <att name="Hidden" namespace="http://i4i.com/s4ent/core/" readonly="false" value=""/>
  </element>
  <element id="536940831" idx="536940831" name="st:head_pack_6g_date">
    <att name="guid" namespace="http://i4i.com/s4ent/core/" readonly="false" value="EBD5FEFF-5597-4E90-B6BB-8124BED670E1"/>
    <att list="" name="permID" namespace="http://i4i.com/s4ent/core/" readonly="false" value="CCEB616F-6537-40C5-A4F5-F2D39D1ABE33"/>
    <att name="Hidden" namespace="http://i4i.com/s4ent/core/" readonly="false" value=""/>
  </element>
  <element id="305442864" idx="305442864" name="co:revision_date">
    <att name="guid" namespace="http://i4i.com/s4ent/core/" readonly="false" value="954C88D4-7913-441C-A497-5F6C8C6A9211"/>
    <att list="" name="permID" namespace="http://i4i.com/s4ent/core/" readonly="false" value="6E4C91A5-2227-446D-8505-1DF2091BF4C6"/>
    <att name="Hidden" namespace="http://i4i.com/s4ent/core/" readonly="false" value=""/>
  </element>
  <element id="2285993106" idx="-2008974190" name="co:review_information_body">
    <att name="guid" namespace="http://i4i.com/s4ent/core/" readonly="false" value="B04C8EA6-02CD-4F66-9B19-8D30C10F9D2F"/>
    <att list="" name="permID" namespace="http://i4i.com/s4ent/core/" readonly="false" value="F1A76D80-A3AC-4EF0-A274-2D39E3CE6097"/>
    <att name="Hidden" namespace="http://i4i.com/s4ent/core/" readonly="false" value=""/>
  </element>
  <element id="1320621963" idx="1320621963" name="cc:pl_title">
    <att list="" name="permID" namespace="http://i4i.com/s4ent/core/" readonly="false" value="73ADAAE4-1E8A-4AC0-8922-AB5336B2537E"/>
    <att list="" name="guid" namespace="http://i4i.com/s4ent/core/" readonly="false" value="25893CC2-0DFD-4D76-BA18-741AB8F9CD86"/>
  </element>
  <element id="1861629738" idx="1861629738" name="st:head_pack_3c_use_all">
    <att list="" name="guid" namespace="http://i4i.com/s4ent/core/" readonly="false" value="C8615DC4-A445-44B4-8665-29E4BE13A166"/>
    <att list="" name="permID" namespace="http://i4i.com/s4ent/core/" readonly="false" value="42C545F4-271C-4741-9893-7A59155D2822"/>
  </element>
</att:attributes>
</file>

<file path=customXml/item7.xml><?xml version="1.0" encoding="utf-8"?>
<pro:Properties xmlns:pro="http://www.i4i.com/ns/x4w/propfind">
  <D:multistatus xmlns:D="DAV:" xmlns:A4L="http://i4i.com/s4ent/A4L" xmlns:BSP="http://i4i.com/s4ent/BSP" xmlns:CCDS="http://i4i.com/s4ent/ccds" xmlns:EU="http://i4i.com/s4ent/eulabelling" xmlns:GL="http://i4i.com/s4ent/globallabeling" xmlns:dc="http://purl.org/dc/elements/1.0/" xmlns:i4ic="http://i4i.com/s4ent/core/" xmlns:idmp="http://i4i.com/s4ent/idmp" D:sortnamespace="http://i4i.com/s4ent/core/" D:sortorderdirection="ASC" D:sortpropertyname="Identifier">
    <D:response>
      <D:href>http://jpptyodcap100:8080/AliceServer/Alice/AliceServer/157804</D:href>
      <D:propstat>
        <D:prop>
          <i4ic:ComponentType>Component</i4ic:ComponentType>
          <i4ic:VersionCreatedBy>apgdt12254</i4ic:VersionCreatedBy>
          <i4ic:VersionCreatedOn>2023-01-13T17:12:26Z</i4ic:VersionCreatedOn>
          <i4ic:Title>ENZALUTAMIDE-CAP ERS-Patient Kazakhstan ru</i4ic:Title>
          <i4ic:Identifier>157804</i4ic:Identifier>
          <i4ic:Status>Draft</i4ic:Status>
          <i4ic:Version>0.4</i4ic:Version>
          <i4ic:FileExtension>docx</i4ic:FileExtension>
          <i4ic:CreatedBy>a4021651</i4ic:CreatedBy>
          <i4ic:ModifiedBy>apgdt12254</i4ic:ModifiedBy>
          <D:creationdate>2022-03-15T14:10:37Z</D:creationdate>
          <i4ic:CreatedOn>2022-03-15T14:10:37Z</i4ic:CreatedOn>
          <D:getlastmodified>2023-01-13T17:12:26Z</D:getlastmodified>
          <i4ic:ModifiedOn>2023-01-13T17:12:26Z</i4ic:ModifiedOn>
          <i4ic:Version_Comment>Ticket ID 4411 - Import Translation Document</i4ic:Version_Comment>
          <i4ic:FileName>ENZALUTAMIDE-CAP ERS-Patient Kazakhstan ru.docx</i4ic:FileName>
          <D:getcontenttype>application/vnd.openxmlformats-officedocument.wordprocessingml.document</D:getcontenttype>
          <i4ic:getcontenttype>application/vnd.openxmlformats-officedocument.wordprocessingml.document</i4ic:getcontenttype>
          <D:getcontentlength>180934</D:getcontentlength>
          <i4ic:getcontentlength>180934</i4ic:getcontentlength>
          <i4ic:constrain-results>yes</i4ic:constrain-results>
          <i4ic:Class>ERS-Patient</i4ic:Class>
          <i4ic:Translated>125577</i4ic:Translated>
          <i4ic:Translation_status>Not Translated</i4ic:Translation_status>
          <i4ic:Translation_language>ru (Russian)</i4ic:Translation_language>
          <i4ic:TemplateVersion>305</i4ic:TemplateVersion>
          <i4ic:IsTranslation>translation</i4ic:IsTranslation>
          <i4ic:TranslatedVersionId>125579</i4ic:TranslatedVersionId>
          <i4ic:i4iAuthoringTool>5</i4ic:i4iAuthoringTool>
          <i4ic:MasterClass>ROW</i4ic:MasterClass>
          <i4ic:Translation_country>Kazakhstan</i4ic:Translation_country>
          <i4ic:DashboardSpecific>translation</i4ic:DashboardSpecific>
          <i4ic:Author>Ashwin Smolders</i4ic:Author>
          <i4ic:Language>ru (Russian)</i4ic:Language>
          <i4ic:HasTrackChanges>Yes</i4ic:HasTrackChanges>
          <i4ic:HasBeenApproved>null</i4ic:HasBeenApproved>
          <i4ic:Country>Kazakhstan</i4ic:Country>
          <A4L:Brand_name>Xtandi 40 mg soft capsules</A4L:Brand_name>
          <A4L:Cmab_revision>50</A4L:Cmab_revision>
          <A4L:Dosage_form>Capsule, Soft</A4L:Dosage_form>
          <A4L:EU_Dosage_strength>40 mg</A4L:EU_Dosage_strength>
          <A4L:Generic_name>Enzalutamide</A4L:Generic_name>
          <A4L:Application_type>NAP</A4L:Application_type>
          <idmp:IDMPStatus>Not Tagged</idmp:IDMPStatus>
          <BSP:BSPGenericCarryForwardTrue1>Patient Information</BSP:BSPGenericCarryForwardTrue1>
          <BSP:BSPGenericCarryForwardTrue2>ENZALUTAMIDE-CAP</BSP:BSPGenericCarryForwardTrue2>
          <BSP:BSPGenericCarryForwardTrue9>ENZA-00006560</BSP:BSPGenericCarryForwardTrue9>
          <BSP:BSPGenericCarryForwardTrue14>EMEA</BSP:BSPGenericCarryForwardTrue14>
          <BSP:BSPGenericCarryForwardTrue15>Russia and CIS</BSP:BSPGenericCarryForwardTrue15>
          <GL:GL_jurisdiction>Kazakhstan</GL:GL_jurisdiction>
          <GL:GL_PICID>125568</GL:GL_PICID>
          <GL:GL_PICVerID>125570</GL:GL_PICVerID>
          <i4ic:BaseDocId>157804</i4ic:BaseDocId>
          <i4ic:AliceSecurityAccessRights>100,150,200,201,202,203,205,206,207,208,209,210,214,215,217,219,222,223,225,226,228,229,237,238,239,241,242,243,244,245,246,248,253,254,263,267,268,270,274,275,276,281,282,283,308,310,311,314,317,318,327,328,329,330,339,341,346,355,356,357,358,368,382,383,397,410,411,412,413,414,415,416,418,419,420,422,423,424,425,426,427,428,430,431,432,438,440,441,442,443,444,447,450,451,452,455,456,457,458,464,468,500,520,525,526,528,538,560,562</i4ic:AliceSecurityAccessRights>
          <D:resourcetype/>
          <D:displayname>ENZALUTAMIDE-CAP ERS-Patient Kazakhstan ru</D:displayname>
        </D:prop>
        <D:status>HTTP/1.1 200 OK</D:status>
      </D:propstat>
    </D:response>
  </D:multistatus>
</pro:Properties>
</file>

<file path=customXml/item8.xml><?xml version="1.0" encoding="utf-8"?>
<PropPatch xmlns="http://www.i4i.com/ns/x4w/cxp/proppatch">
  <a:propertyupdate xmlns:a="DAV:" xmlns:A4L="http://i4i.com/s4ent/A4L" xmlns:BSP="http://i4i.com/s4ent/BSP" xmlns:D="DAV:" xmlns:EU="http://i4i.com/s4ent/eulabelling" xmlns:i="http://i4i.com/s4ent/core/" xmlns:i4ic="http://i4i.com/s4ent/core/" xmlns:pdd="http://www.i4i.com/ns/eul/product-definition" xmlns:pinfc="http://www.i4i.com/ns/gl/productinformationcontainer" xmlns:pro="http://www.i4i.com/ns/x4w/propfind" xmlns:r4i="http://www.i4i.com/ns/x4w/spl/r4input" xmlns:vt="http://schemas.openxmlformats.org/officeDocument/2006/docPropsVTypes" xmlns:w="http://schemas.openxmlformats.org/wordprocessingml/2006/main">
    <a:set>
      <a:prop>
        <i:Title>ENZALUTAMIDE-CAP ERS-Patient Kazakhstan ru</i:Title>
        <i:FileName>ENZALUTAMIDE-CAP ERS-Patient Kazakhstan ru.docx</i:FileName>
        <BSP:BSPGenericCarryForwardTrue14>EMEA</BSP:BSPGenericCarryForwardTrue14>
        <BSP:BSPGenericCarryForwardTrue15>Russia and CIS</BSP:BSPGenericCarryForwardTrue15>
        <BSP:BSPGenericCarryForwardTrue1>Patient Information</BSP:BSPGenericCarryForwardTrue1>
        <i:HasTrackChanges>No</i:HasTrackChanges>
        <i:Language>ru (Russian)</i:Language>
        <i:Country>Kazakhstan</i:Country>
      </a:prop>
    </a:set>
    <a:remove>
      <a:prop>
        <i:spl_type/>
      </a:prop>
    </a:remove>
  </a:propertyupdate>
</PropPatch>
</file>

<file path=customXml/item9.xml><?xml version="1.0" encoding="utf-8"?>
<x4o:i4i xmlns:x4o="http://www.i4i.com/ns/x4o/options">
  <i4i_headings_config path="\DevConfig\Resources\StandardText.xml"/>
  <i4i_publishing_schema path="\DevConfig\Resources\Schemas\SampleSchema.xsd"/>
  <i4i_updates>
    <deploymentFile displayName="Templates" name="templates" url="https://sample_company.com/templates/sample_request?file=sample_template_config"/>
    <deploymentFile displayName="Reference Data" name="reference_data" url="https://sample_url_to_ref_data_config"/>
  </i4i_updates>
  <i4i_attributes>
    <definitions>
    </definitions>
  </i4i_attributes>
  <i4i_styles>
  </i4i_styles>
</x4o:i4i>
</file>

<file path=customXml/itemProps1.xml><?xml version="1.0" encoding="utf-8"?>
<ds:datastoreItem xmlns:ds="http://schemas.openxmlformats.org/officeDocument/2006/customXml" ds:itemID="{1859F003-AB54-4BA4-97C7-763104F53D37}">
  <ds:schemaRefs>
    <ds:schemaRef ds:uri="http://www.i4i.com/ns/x4o/eulm/MasterQRD"/>
  </ds:schemaRefs>
</ds:datastoreItem>
</file>

<file path=customXml/itemProps10.xml><?xml version="1.0" encoding="utf-8"?>
<ds:datastoreItem xmlns:ds="http://schemas.openxmlformats.org/officeDocument/2006/customXml" ds:itemID="{13345CB3-0F18-479D-A5AA-EB5B25A214AE}">
  <ds:schemaRefs>
    <ds:schemaRef ds:uri="http://schemas.microsoft.com/sharepoint/v3/contenttype/forms/url"/>
  </ds:schemaRefs>
</ds:datastoreItem>
</file>

<file path=customXml/itemProps11.xml><?xml version="1.0" encoding="utf-8"?>
<ds:datastoreItem xmlns:ds="http://schemas.openxmlformats.org/officeDocument/2006/customXml" ds:itemID="{86F286B5-0C21-4D50-9145-43F49F24AEBE}">
  <ds:schemaRefs>
    <ds:schemaRef ds:uri="http://schemas.microsoft.com/sharepoint/v3/contenttype/forms"/>
  </ds:schemaRefs>
</ds:datastoreItem>
</file>

<file path=customXml/itemProps2.xml><?xml version="1.0" encoding="utf-8"?>
<ds:datastoreItem xmlns:ds="http://schemas.openxmlformats.org/officeDocument/2006/customXml" ds:itemID="{C6987172-4A3A-454E-9BC3-4AA94EEBEACD}">
  <ds:schemaRefs/>
</ds:datastoreItem>
</file>

<file path=customXml/itemProps3.xml><?xml version="1.0" encoding="utf-8"?>
<ds:datastoreItem xmlns:ds="http://schemas.openxmlformats.org/officeDocument/2006/customXml" ds:itemID="{C533F4A7-263B-4BD9-91BB-CE048F0DC3B1}">
  <ds:schemaRefs>
    <ds:schemaRef ds:uri="http://schemas.microsoft.com/office/2006/metadata/properties"/>
    <ds:schemaRef ds:uri="http://schemas.microsoft.com/office/infopath/2007/PartnerControls"/>
    <ds:schemaRef ds:uri="8f50927b-c1aa-46a1-a2e1-538f37d56fc0"/>
    <ds:schemaRef ds:uri="c8f7ef64-a337-4380-87e0-326e9f843981"/>
    <ds:schemaRef ds:uri="http://schemas.microsoft.com/sharepoint/v3"/>
  </ds:schemaRefs>
</ds:datastoreItem>
</file>

<file path=customXml/itemProps4.xml><?xml version="1.0" encoding="utf-8"?>
<ds:datastoreItem xmlns:ds="http://schemas.openxmlformats.org/officeDocument/2006/customXml" ds:itemID="{C75B4E8B-332C-42C2-A60A-0580EE764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50927b-c1aa-46a1-a2e1-538f37d56fc0"/>
    <ds:schemaRef ds:uri="c8f7ef64-a337-4380-87e0-326e9f843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F4B976-31CF-423A-8B67-B56579E31112}">
  <ds:schemaRefs>
    <ds:schemaRef ds:uri="http://www.i4i.com/ns/gl/productinformationcontainer"/>
  </ds:schemaRefs>
</ds:datastoreItem>
</file>

<file path=customXml/itemProps6.xml><?xml version="1.0" encoding="utf-8"?>
<ds:datastoreItem xmlns:ds="http://schemas.openxmlformats.org/officeDocument/2006/customXml" ds:itemID="{55114D82-C4E6-452E-93AE-10FF690FFA0F}">
  <ds:schemaRefs>
    <ds:schemaRef ds:uri="http://www.i4i.com/ns/x4o/attribute-values"/>
  </ds:schemaRefs>
</ds:datastoreItem>
</file>

<file path=customXml/itemProps7.xml><?xml version="1.0" encoding="utf-8"?>
<ds:datastoreItem xmlns:ds="http://schemas.openxmlformats.org/officeDocument/2006/customXml" ds:itemID="{2CABB918-90FD-49FF-867B-11CA93952876}">
  <ds:schemaRefs>
    <ds:schemaRef ds:uri="http://www.i4i.com/ns/x4w/propfind"/>
    <ds:schemaRef ds:uri="DAV:"/>
    <ds:schemaRef ds:uri="http://i4i.com/s4ent/A4L"/>
    <ds:schemaRef ds:uri="http://i4i.com/s4ent/BSP"/>
    <ds:schemaRef ds:uri="http://i4i.com/s4ent/ccds"/>
    <ds:schemaRef ds:uri="http://i4i.com/s4ent/eulabelling"/>
    <ds:schemaRef ds:uri="http://i4i.com/s4ent/globallabeling"/>
    <ds:schemaRef ds:uri="http://purl.org/dc/elements/1.0/"/>
    <ds:schemaRef ds:uri="http://i4i.com/s4ent/core/"/>
    <ds:schemaRef ds:uri="http://i4i.com/s4ent/idmp"/>
  </ds:schemaRefs>
</ds:datastoreItem>
</file>

<file path=customXml/itemProps8.xml><?xml version="1.0" encoding="utf-8"?>
<ds:datastoreItem xmlns:ds="http://schemas.openxmlformats.org/officeDocument/2006/customXml" ds:itemID="{286FE70E-08A7-42B2-8D6E-62B1AD913F73}">
  <ds:schemaRefs>
    <ds:schemaRef ds:uri="http://www.i4i.com/ns/x4w/cxp/proppatch"/>
    <ds:schemaRef ds:uri="DAV:"/>
    <ds:schemaRef ds:uri="http://i4i.com/s4ent/A4L"/>
    <ds:schemaRef ds:uri="http://i4i.com/s4ent/BSP"/>
    <ds:schemaRef ds:uri="http://i4i.com/s4ent/eulabelling"/>
    <ds:schemaRef ds:uri="http://i4i.com/s4ent/core/"/>
    <ds:schemaRef ds:uri="http://www.i4i.com/ns/eul/product-definition"/>
    <ds:schemaRef ds:uri="http://www.i4i.com/ns/gl/productinformationcontainer"/>
    <ds:schemaRef ds:uri="http://www.i4i.com/ns/x4w/propfind"/>
    <ds:schemaRef ds:uri="http://www.i4i.com/ns/x4w/spl/r4input"/>
    <ds:schemaRef ds:uri="http://schemas.openxmlformats.org/officeDocument/2006/docPropsVTypes"/>
    <ds:schemaRef ds:uri="http://schemas.openxmlformats.org/wordprocessingml/2006/main"/>
  </ds:schemaRefs>
</ds:datastoreItem>
</file>

<file path=customXml/itemProps9.xml><?xml version="1.0" encoding="utf-8"?>
<ds:datastoreItem xmlns:ds="http://schemas.openxmlformats.org/officeDocument/2006/customXml" ds:itemID="{71C11A01-40B6-4C7E-8D46-8E0F9D115991}">
  <ds:schemaRefs>
    <ds:schemaRef ds:uri="http://www.i4i.com/ns/x4o/optio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7233</Words>
  <Characters>41234</Characters>
  <Application>Microsoft Office Word</Application>
  <DocSecurity>0</DocSecurity>
  <Lines>343</Lines>
  <Paragraphs>96</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ENZALUTAMIDE-CAP ERS-Patient Kazakhstan ru</vt:lpstr>
      <vt:lpstr>ENZALUTAMIDE-CAP ERS-Patient Kazakhstan ru</vt:lpstr>
      <vt:lpstr>ENZALUTAMIDE-CAP ERS-Patient Kazakhstan ru</vt:lpstr>
    </vt:vector>
  </TitlesOfParts>
  <Manager>a4028083</Manager>
  <Company>co</Company>
  <LinksUpToDate>false</LinksUpToDate>
  <CharactersWithSpaces>48371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ENZALUTAMIDE-CAP ERS-Patient Kazakhstan ru</dc:title>
  <dc:subject>157804</dc:subject>
  <dc:creator>Игорь Сирахов</dc:creator>
  <cp:keywords>Xtandi 40 mg soft capsules</cp:keywords>
  <dc:description>Ticket ID 4411 - Import Translation Document</dc:description>
  <cp:lastModifiedBy>Акнур А. Шеризатова</cp:lastModifiedBy>
  <cp:revision>2</cp:revision>
  <cp:lastPrinted>2013-11-08T15:43:00Z</cp:lastPrinted>
  <dcterms:created xsi:type="dcterms:W3CDTF">2026-03-17T03:21:00Z</dcterms:created>
  <dcterms:modified xsi:type="dcterms:W3CDTF">2026-03-17T03:21:00Z</dcterms:modified>
  <cp:category>ERS-Patient</cp:category>
  <cp:contentStatus>Draft</cp:contentStatus>
  <dc:language>ru (Russian)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4i:Class">
    <vt:lpwstr>ERS-Patient</vt:lpwstr>
  </property>
  <property fmtid="{D5CDD505-2E9C-101B-9397-08002B2CF9AE}" pid="3" name="i4i:Language">
    <vt:lpwstr>ru (Russian)</vt:lpwstr>
  </property>
  <property fmtid="{D5CDD505-2E9C-101B-9397-08002B2CF9AE}" pid="4" name="i4i:MasterClass">
    <vt:lpwstr>ROW</vt:lpwstr>
  </property>
  <property fmtid="{D5CDD505-2E9C-101B-9397-08002B2CF9AE}" pid="5" name="i4i:TemplateVersion">
    <vt:lpwstr>305</vt:lpwstr>
  </property>
  <property fmtid="{D5CDD505-2E9C-101B-9397-08002B2CF9AE}" pid="6" name="i4i:Country">
    <vt:lpwstr>Kazakhstan</vt:lpwstr>
  </property>
  <property fmtid="{D5CDD505-2E9C-101B-9397-08002B2CF9AE}" pid="7" name="i4i:Shading">
    <vt:lpwstr>True</vt:lpwstr>
  </property>
  <property fmtid="{D5CDD505-2E9C-101B-9397-08002B2CF9AE}" pid="8" name="i4i:AuthoringTool">
    <vt:lpwstr>1</vt:lpwstr>
  </property>
  <property fmtid="{D5CDD505-2E9C-101B-9397-08002B2CF9AE}" pid="9" name="i4i:ImportedFromXSL">
    <vt:lpwstr>false</vt:lpwstr>
  </property>
  <property fmtid="{D5CDD505-2E9C-101B-9397-08002B2CF9AE}" pid="10" name="i4i:ToolkitVersion">
    <vt:lpwstr>1</vt:lpwstr>
  </property>
  <property fmtid="{D5CDD505-2E9C-101B-9397-08002B2CF9AE}" pid="11" name="Author">
    <vt:lpwstr>Ashwin Smolders</vt:lpwstr>
  </property>
  <property fmtid="{D5CDD505-2E9C-101B-9397-08002B2CF9AE}" pid="12" name="ComponentType">
    <vt:lpwstr>Component</vt:lpwstr>
  </property>
  <property fmtid="{D5CDD505-2E9C-101B-9397-08002B2CF9AE}" pid="13" name="VersionCreatedBy">
    <vt:lpwstr>apgdt12254</vt:lpwstr>
  </property>
  <property fmtid="{D5CDD505-2E9C-101B-9397-08002B2CF9AE}" pid="14" name="VersionCreatedOn">
    <vt:lpwstr>2023-01-13T17:12:26Z</vt:lpwstr>
  </property>
  <property fmtid="{D5CDD505-2E9C-101B-9397-08002B2CF9AE}" pid="15" name="Title">
    <vt:lpwstr>ENZALUTAMIDE-CAP ERS-Patient Kazakhstan ru</vt:lpwstr>
  </property>
  <property fmtid="{D5CDD505-2E9C-101B-9397-08002B2CF9AE}" pid="16" name="Identifier">
    <vt:lpwstr>157804</vt:lpwstr>
  </property>
  <property fmtid="{D5CDD505-2E9C-101B-9397-08002B2CF9AE}" pid="17" name="Status">
    <vt:lpwstr>Draft</vt:lpwstr>
  </property>
  <property fmtid="{D5CDD505-2E9C-101B-9397-08002B2CF9AE}" pid="18" name="Version">
    <vt:lpwstr>0.4</vt:lpwstr>
  </property>
  <property fmtid="{D5CDD505-2E9C-101B-9397-08002B2CF9AE}" pid="19" name="FileExtension">
    <vt:lpwstr>docx</vt:lpwstr>
  </property>
  <property fmtid="{D5CDD505-2E9C-101B-9397-08002B2CF9AE}" pid="20" name="CreatedBy">
    <vt:lpwstr>a4021651</vt:lpwstr>
  </property>
  <property fmtid="{D5CDD505-2E9C-101B-9397-08002B2CF9AE}" pid="21" name="ModifiedBy">
    <vt:lpwstr>apgdt12254</vt:lpwstr>
  </property>
  <property fmtid="{D5CDD505-2E9C-101B-9397-08002B2CF9AE}" pid="22" name="creationdate">
    <vt:lpwstr>2022-03-15T14:10:37Z</vt:lpwstr>
  </property>
  <property fmtid="{D5CDD505-2E9C-101B-9397-08002B2CF9AE}" pid="23" name="CreatedOn">
    <vt:lpwstr>2022-03-15T14:10:37Z</vt:lpwstr>
  </property>
  <property fmtid="{D5CDD505-2E9C-101B-9397-08002B2CF9AE}" pid="24" name="getlastmodified">
    <vt:lpwstr>2023-01-13T17:12:26Z</vt:lpwstr>
  </property>
  <property fmtid="{D5CDD505-2E9C-101B-9397-08002B2CF9AE}" pid="25" name="ModifiedOn">
    <vt:lpwstr>2023-01-13T17:12:26Z</vt:lpwstr>
  </property>
  <property fmtid="{D5CDD505-2E9C-101B-9397-08002B2CF9AE}" pid="26" name="FileName">
    <vt:lpwstr>ENZALUTAMIDE-CAP ERS-Patient Kazakhstan ru.docx</vt:lpwstr>
  </property>
  <property fmtid="{D5CDD505-2E9C-101B-9397-08002B2CF9AE}" pid="27" name="checked-out">
    <vt:lpwstr>a4028083</vt:lpwstr>
  </property>
  <property fmtid="{D5CDD505-2E9C-101B-9397-08002B2CF9AE}" pid="28" name="getcontenttype">
    <vt:lpwstr>application/vnd.openxmlformats-officedocument.wordprocessingml.document</vt:lpwstr>
  </property>
  <property fmtid="{D5CDD505-2E9C-101B-9397-08002B2CF9AE}" pid="29" name="getcontentlength">
    <vt:lpwstr>180934</vt:lpwstr>
  </property>
  <property fmtid="{D5CDD505-2E9C-101B-9397-08002B2CF9AE}" pid="30" name="checkoutflag">
    <vt:lpwstr>Exclusive</vt:lpwstr>
  </property>
  <property fmtid="{D5CDD505-2E9C-101B-9397-08002B2CF9AE}" pid="31" name="Class">
    <vt:lpwstr>ERS-Patient</vt:lpwstr>
  </property>
  <property fmtid="{D5CDD505-2E9C-101B-9397-08002B2CF9AE}" pid="32" name="Translated">
    <vt:lpwstr>125577</vt:lpwstr>
  </property>
  <property fmtid="{D5CDD505-2E9C-101B-9397-08002B2CF9AE}" pid="33" name="Translation_status">
    <vt:lpwstr>Not Translated</vt:lpwstr>
  </property>
  <property fmtid="{D5CDD505-2E9C-101B-9397-08002B2CF9AE}" pid="34" name="Translation_language">
    <vt:lpwstr>ru (Russian)</vt:lpwstr>
  </property>
  <property fmtid="{D5CDD505-2E9C-101B-9397-08002B2CF9AE}" pid="35" name="TemplateVersion">
    <vt:lpwstr>305</vt:lpwstr>
  </property>
  <property fmtid="{D5CDD505-2E9C-101B-9397-08002B2CF9AE}" pid="36" name="CheckedOutByMe">
    <vt:lpwstr>true</vt:lpwstr>
  </property>
  <property fmtid="{D5CDD505-2E9C-101B-9397-08002B2CF9AE}" pid="37" name="CheckedOutOn">
    <vt:lpwstr>2022-03-18T08:22:54Z</vt:lpwstr>
  </property>
  <property fmtid="{D5CDD505-2E9C-101B-9397-08002B2CF9AE}" pid="38" name="IsTranslation">
    <vt:lpwstr>translation</vt:lpwstr>
  </property>
  <property fmtid="{D5CDD505-2E9C-101B-9397-08002B2CF9AE}" pid="39" name="TranslatedVersionId">
    <vt:lpwstr>125579</vt:lpwstr>
  </property>
  <property fmtid="{D5CDD505-2E9C-101B-9397-08002B2CF9AE}" pid="40" name="i4iAuthoringTool">
    <vt:lpwstr>5</vt:lpwstr>
  </property>
  <property fmtid="{D5CDD505-2E9C-101B-9397-08002B2CF9AE}" pid="41" name="MasterClass">
    <vt:lpwstr>ROW</vt:lpwstr>
  </property>
  <property fmtid="{D5CDD505-2E9C-101B-9397-08002B2CF9AE}" pid="42" name="Translation_country">
    <vt:lpwstr>Kazakhstan</vt:lpwstr>
  </property>
  <property fmtid="{D5CDD505-2E9C-101B-9397-08002B2CF9AE}" pid="43" name="DashboardSpecific">
    <vt:lpwstr>translation</vt:lpwstr>
  </property>
  <property fmtid="{D5CDD505-2E9C-101B-9397-08002B2CF9AE}" pid="44" name="Language">
    <vt:lpwstr>ru (Russian)</vt:lpwstr>
  </property>
  <property fmtid="{D5CDD505-2E9C-101B-9397-08002B2CF9AE}" pid="45" name="HasTrackChanges">
    <vt:lpwstr>Yes</vt:lpwstr>
  </property>
  <property fmtid="{D5CDD505-2E9C-101B-9397-08002B2CF9AE}" pid="46" name="HasBeenApproved">
    <vt:lpwstr>null</vt:lpwstr>
  </property>
  <property fmtid="{D5CDD505-2E9C-101B-9397-08002B2CF9AE}" pid="47" name="Country">
    <vt:lpwstr>Kazakhstan</vt:lpwstr>
  </property>
  <property fmtid="{D5CDD505-2E9C-101B-9397-08002B2CF9AE}" pid="48" name="Brand_name">
    <vt:lpwstr>Xtandi 40 mg soft capsules</vt:lpwstr>
  </property>
  <property fmtid="{D5CDD505-2E9C-101B-9397-08002B2CF9AE}" pid="49" name="Cmab_revision">
    <vt:lpwstr>50</vt:lpwstr>
  </property>
  <property fmtid="{D5CDD505-2E9C-101B-9397-08002B2CF9AE}" pid="50" name="Dosage_form">
    <vt:lpwstr>Capsule, Soft</vt:lpwstr>
  </property>
  <property fmtid="{D5CDD505-2E9C-101B-9397-08002B2CF9AE}" pid="51" name="EU_Dosage_strength">
    <vt:lpwstr>40 mg</vt:lpwstr>
  </property>
  <property fmtid="{D5CDD505-2E9C-101B-9397-08002B2CF9AE}" pid="52" name="Generic_name">
    <vt:lpwstr>Enzalutamide</vt:lpwstr>
  </property>
  <property fmtid="{D5CDD505-2E9C-101B-9397-08002B2CF9AE}" pid="53" name="Application_type">
    <vt:lpwstr>NAP</vt:lpwstr>
  </property>
  <property fmtid="{D5CDD505-2E9C-101B-9397-08002B2CF9AE}" pid="54" name="BSPGenericCarryForwardTrue1">
    <vt:lpwstr>Patient Information</vt:lpwstr>
  </property>
  <property fmtid="{D5CDD505-2E9C-101B-9397-08002B2CF9AE}" pid="55" name="BSPGenericCarryForwardTrue2">
    <vt:lpwstr>ENZALUTAMIDE-CAP</vt:lpwstr>
  </property>
  <property fmtid="{D5CDD505-2E9C-101B-9397-08002B2CF9AE}" pid="56" name="BSPGenericCarryForwardTrue9">
    <vt:lpwstr>ENZA-00006560</vt:lpwstr>
  </property>
  <property fmtid="{D5CDD505-2E9C-101B-9397-08002B2CF9AE}" pid="57" name="BSPGenericCarryForwardTrue14">
    <vt:lpwstr>EMEA</vt:lpwstr>
  </property>
  <property fmtid="{D5CDD505-2E9C-101B-9397-08002B2CF9AE}" pid="58" name="BSPGenericCarryForwardTrue15">
    <vt:lpwstr>Russia and CIS</vt:lpwstr>
  </property>
  <property fmtid="{D5CDD505-2E9C-101B-9397-08002B2CF9AE}" pid="59" name="GL_jurisdiction">
    <vt:lpwstr>Kazakhstan</vt:lpwstr>
  </property>
  <property fmtid="{D5CDD505-2E9C-101B-9397-08002B2CF9AE}" pid="60" name="GL_PICID">
    <vt:lpwstr>125568</vt:lpwstr>
  </property>
  <property fmtid="{D5CDD505-2E9C-101B-9397-08002B2CF9AE}" pid="61" name="GL_PICVerID">
    <vt:lpwstr>125570</vt:lpwstr>
  </property>
  <property fmtid="{D5CDD505-2E9C-101B-9397-08002B2CF9AE}" pid="62" name="BaseDocId">
    <vt:lpwstr>157804</vt:lpwstr>
  </property>
  <property fmtid="{D5CDD505-2E9C-101B-9397-08002B2CF9AE}" pid="63" name="AliceSecurityAccessRights">
    <vt:lpwstr>100,150,200,201,202,203,205,206,207,208,209,210,214,215,217,219,222,223,225,226,228,229,237,238,239,241,242,243,244,245,246,248,253,254,263,267,268,270,274,275,276,281,282,283,308,310,311,314,317,318,327,328,329,330,339,341,346,355,356,357,358,368,382,383</vt:lpwstr>
  </property>
  <property fmtid="{D5CDD505-2E9C-101B-9397-08002B2CF9AE}" pid="64" name="displayname">
    <vt:lpwstr>ENZALUTAMIDE-CAP ERS-Patient Kazakhstan ru</vt:lpwstr>
  </property>
  <property fmtid="{D5CDD505-2E9C-101B-9397-08002B2CF9AE}" pid="65" name="HeadingFileVersion">
    <vt:lpwstr>1.0</vt:lpwstr>
  </property>
  <property fmtid="{D5CDD505-2E9C-101B-9397-08002B2CF9AE}" pid="66" name="MultiLangVersion">
    <vt:lpwstr>1.0</vt:lpwstr>
  </property>
  <property fmtid="{D5CDD505-2E9C-101B-9397-08002B2CF9AE}" pid="67" name="Version_Comment">
    <vt:lpwstr>Ticket ID 4411 - Import Translation Document</vt:lpwstr>
  </property>
  <property fmtid="{D5CDD505-2E9C-101B-9397-08002B2CF9AE}" pid="68" name="constrain-results">
    <vt:lpwstr>yes</vt:lpwstr>
  </property>
  <property fmtid="{D5CDD505-2E9C-101B-9397-08002B2CF9AE}" pid="69" name="submission_generated">
    <vt:lpwstr>false</vt:lpwstr>
  </property>
  <property fmtid="{D5CDD505-2E9C-101B-9397-08002B2CF9AE}" pid="70" name="IDMPStatus">
    <vt:lpwstr>Not Tagged</vt:lpwstr>
  </property>
  <property fmtid="{D5CDD505-2E9C-101B-9397-08002B2CF9AE}" pid="71" name="BSPGenericCarryForwardFalse1">
    <vt:lpwstr>False</vt:lpwstr>
  </property>
  <property fmtid="{D5CDD505-2E9C-101B-9397-08002B2CF9AE}" pid="72" name="ContentTypeId">
    <vt:lpwstr>0x010100208C0351BEE5C3468A085A535416F741004513FD7AA8692341AA5BFBFC89F0B903</vt:lpwstr>
  </property>
</Properties>
</file>